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ind w:firstLine="300"/>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sz w:val="60"/>
          <w:szCs w:val="60"/>
        </w:rPr>
      </w:pPr>
      <w:r>
        <w:rPr>
          <w:rFonts w:ascii="宋体" w:hAnsi="宋体"/>
          <w:sz w:val="60"/>
          <w:szCs w:val="60"/>
        </w:rPr>
        <w:t xml:space="preserve">常州市政府采购项目</w:t>
      </w:r>
      <w:r/>
    </w:p>
    <w:p>
      <w:pPr>
        <w:jc w:val="center"/>
        <w:rPr>
          <w:rFonts w:hint="eastAsia" w:ascii="宋体" w:hAnsi="宋体"/>
          <w:sz w:val="60"/>
          <w:szCs w:val="60"/>
        </w:rPr>
      </w:pPr>
      <w:r>
        <w:rPr>
          <w:rFonts w:hint="eastAsia" w:ascii="宋体" w:hAnsi="宋体"/>
          <w:sz w:val="60"/>
          <w:szCs w:val="60"/>
        </w:rPr>
        <w:t xml:space="preserve">公开</w:t>
      </w:r>
      <w:r>
        <w:rPr>
          <w:rFonts w:ascii="宋体" w:hAnsi="宋体"/>
          <w:sz w:val="60"/>
          <w:szCs w:val="60"/>
        </w:rPr>
        <w:t xml:space="preserve">招标文件</w:t>
      </w:r>
      <w:r/>
    </w:p>
    <w:p>
      <w:pPr>
        <w:jc w:val="center"/>
        <w:rPr>
          <w:rFonts w:hint="eastAsia" w:ascii="宋体" w:hAnsi="宋体"/>
          <w:sz w:val="60"/>
          <w:szCs w:val="60"/>
        </w:rPr>
      </w:pPr>
      <w:r>
        <w:rPr>
          <w:rFonts w:hint="eastAsia" w:ascii="宋体" w:hAnsi="宋体"/>
          <w:sz w:val="60"/>
          <w:szCs w:val="60"/>
        </w:rPr>
      </w:r>
      <w:r/>
    </w:p>
    <w:p>
      <w:pPr>
        <w:jc w:val="center"/>
        <w:spacing w:line="360" w:lineRule="auto"/>
        <w:rPr>
          <w:rFonts w:hint="eastAsia" w:ascii="宋体" w:hAnsi="宋体"/>
          <w:sz w:val="60"/>
          <w:szCs w:val="60"/>
        </w:rPr>
      </w:pPr>
      <w:r>
        <w:rPr>
          <w:rFonts w:hint="eastAsia" w:ascii="宋体" w:hAnsi="宋体"/>
          <w:sz w:val="60"/>
          <w:szCs w:val="60"/>
        </w:rPr>
      </w:r>
      <w:r/>
    </w:p>
    <w:p>
      <w:pPr>
        <w:jc w:val="center"/>
        <w:spacing w:line="360" w:lineRule="auto"/>
        <w:rPr>
          <w:rFonts w:hint="eastAsia" w:ascii="宋体" w:hAnsi="宋体"/>
          <w:sz w:val="60"/>
          <w:szCs w:val="60"/>
        </w:rPr>
      </w:pPr>
      <w:r>
        <w:rPr>
          <w:rFonts w:hint="eastAsia" w:ascii="宋体" w:hAnsi="宋体"/>
          <w:sz w:val="60"/>
          <w:szCs w:val="60"/>
        </w:rPr>
      </w:r>
      <w:r/>
    </w:p>
    <w:p>
      <w:pPr>
        <w:ind w:firstLine="360"/>
        <w:jc w:val="left"/>
        <w:spacing w:line="360" w:lineRule="auto"/>
        <w:tabs>
          <w:tab w:val="left" w:pos="3240" w:leader="none"/>
          <w:tab w:val="left" w:pos="3420" w:leader="none"/>
        </w:tabs>
        <w:rPr>
          <w:rFonts w:hint="eastAsia" w:ascii="宋体" w:hAnsi="宋体"/>
          <w:sz w:val="36"/>
          <w:szCs w:val="36"/>
        </w:rPr>
      </w:pPr>
      <w:r>
        <w:rPr>
          <w:rFonts w:ascii="宋体" w:hAnsi="宋体"/>
          <w:sz w:val="36"/>
          <w:szCs w:val="36"/>
        </w:rPr>
        <w:t xml:space="preserve">项目名称：</w:t>
      </w:r>
      <w:r>
        <w:rPr>
          <w:rFonts w:hint="eastAsia" w:ascii="宋体" w:hAnsi="宋体"/>
          <w:sz w:val="36"/>
          <w:szCs w:val="36"/>
        </w:rPr>
        <w:t xml:space="preserve">常州工程职业技术学院部分家具更新项目</w:t>
      </w:r>
      <w:r/>
    </w:p>
    <w:p>
      <w:pPr>
        <w:ind w:firstLine="360"/>
        <w:jc w:val="left"/>
        <w:spacing w:line="360" w:lineRule="auto"/>
        <w:tabs>
          <w:tab w:val="left" w:pos="3240" w:leader="none"/>
          <w:tab w:val="left" w:pos="3420" w:leader="none"/>
        </w:tabs>
        <w:rPr>
          <w:rFonts w:hint="eastAsia" w:ascii="宋体" w:hAnsi="宋体"/>
          <w:sz w:val="36"/>
          <w:szCs w:val="36"/>
        </w:rPr>
      </w:pPr>
      <w:r>
        <w:rPr>
          <w:rFonts w:ascii="宋体" w:hAnsi="宋体"/>
          <w:sz w:val="36"/>
          <w:szCs w:val="36"/>
        </w:rPr>
        <w:t xml:space="preserve">项目编号：</w:t>
      </w:r>
      <w:bookmarkStart w:id="0" w:name="_Hlk140156589"/>
      <w:r>
        <w:rPr>
          <w:rFonts w:hint="eastAsia" w:ascii="宋体" w:hAnsi="宋体"/>
          <w:sz w:val="36"/>
          <w:szCs w:val="36"/>
        </w:rPr>
        <w:t xml:space="preserve">JSZC-320400-YTZB-G2026-0022 </w:t>
      </w:r>
      <w:bookmarkEnd w:id="0"/>
      <w:r/>
      <w:r/>
    </w:p>
    <w:p>
      <w:pPr>
        <w:ind w:firstLine="360"/>
        <w:jc w:val="left"/>
        <w:spacing w:line="360" w:lineRule="auto"/>
        <w:tabs>
          <w:tab w:val="left" w:pos="3240" w:leader="none"/>
          <w:tab w:val="left" w:pos="3420" w:leader="none"/>
        </w:tabs>
        <w:rPr>
          <w:rFonts w:hint="eastAsia" w:ascii="宋体" w:hAnsi="宋体"/>
          <w:sz w:val="36"/>
          <w:szCs w:val="36"/>
        </w:rPr>
      </w:pPr>
      <w:r>
        <w:rPr>
          <w:rFonts w:ascii="宋体" w:hAnsi="宋体"/>
          <w:sz w:val="36"/>
          <w:szCs w:val="36"/>
        </w:rPr>
        <w:t xml:space="preserve">采 购 人：</w:t>
      </w:r>
      <w:bookmarkStart w:id="1" w:name="_Hlk140156643"/>
      <w:r>
        <w:rPr>
          <w:rFonts w:hint="eastAsia" w:ascii="宋体" w:hAnsi="宋体"/>
          <w:sz w:val="36"/>
          <w:szCs w:val="36"/>
        </w:rPr>
        <w:t xml:space="preserve">常州工程职业技术学院</w:t>
      </w:r>
      <w:bookmarkEnd w:id="1"/>
      <w:r/>
      <w:r/>
    </w:p>
    <w:p>
      <w:pPr>
        <w:ind w:firstLine="360"/>
        <w:jc w:val="left"/>
        <w:spacing w:line="360" w:lineRule="auto"/>
        <w:tabs>
          <w:tab w:val="left" w:pos="3240" w:leader="none"/>
          <w:tab w:val="left" w:pos="3420" w:leader="none"/>
        </w:tabs>
        <w:rPr>
          <w:rFonts w:hint="eastAsia" w:ascii="宋体" w:hAnsi="宋体"/>
          <w:sz w:val="36"/>
          <w:szCs w:val="36"/>
        </w:rPr>
      </w:pPr>
      <w:r>
        <w:rPr>
          <w:rFonts w:hint="eastAsia" w:ascii="宋体" w:hAnsi="宋体"/>
          <w:sz w:val="36"/>
          <w:szCs w:val="36"/>
        </w:rPr>
        <w:t xml:space="preserve">采购</w:t>
      </w:r>
      <w:r>
        <w:rPr>
          <w:rFonts w:ascii="宋体" w:hAnsi="宋体"/>
          <w:sz w:val="36"/>
          <w:szCs w:val="36"/>
        </w:rPr>
        <w:t xml:space="preserve">代理机构：</w:t>
      </w:r>
      <w:r>
        <w:rPr>
          <w:rFonts w:hint="eastAsia" w:ascii="宋体" w:hAnsi="宋体"/>
          <w:sz w:val="36"/>
          <w:szCs w:val="36"/>
        </w:rPr>
        <w:t xml:space="preserve">常州盈泰招标有限公司</w:t>
      </w:r>
      <w:r>
        <w:rPr>
          <w:rFonts w:ascii="宋体" w:hAnsi="宋体"/>
          <w:sz w:val="36"/>
          <w:szCs w:val="36"/>
        </w:rPr>
        <w:t xml:space="preserve"> </w:t>
      </w:r>
      <w:r/>
    </w:p>
    <w:p>
      <w:pPr>
        <w:jc w:val="left"/>
        <w:widowControl/>
        <w:rPr>
          <w:rFonts w:hint="eastAsia" w:ascii="宋体" w:hAnsi="宋体"/>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hint="eastAsia" w:ascii="宋体" w:hAnsi="宋体"/>
          <w:sz w:val="72"/>
        </w:rPr>
      </w:r>
      <w:r/>
    </w:p>
    <w:p>
      <w:pPr>
        <w:jc w:val="center"/>
        <w:spacing w:line="360" w:lineRule="auto"/>
        <w:rPr>
          <w:rFonts w:hint="eastAsia" w:ascii="宋体" w:hAnsi="宋体"/>
          <w:sz w:val="36"/>
          <w:szCs w:val="36"/>
        </w:rPr>
        <w:outlineLvl w:val="0"/>
      </w:pPr>
      <w:r/>
      <w:bookmarkStart w:id="2" w:name="_Toc140168422"/>
      <w:r/>
      <w:bookmarkStart w:id="3" w:name="_Toc21543"/>
      <w:r/>
      <w:bookmarkStart w:id="4" w:name="_Toc6210"/>
      <w:r/>
      <w:bookmarkStart w:id="5" w:name="_Toc99301418"/>
      <w:r/>
      <w:bookmarkStart w:id="6" w:name="_Toc31228"/>
      <w:r/>
      <w:bookmarkStart w:id="7" w:name="_Toc28936"/>
      <w:r/>
      <w:bookmarkStart w:id="8" w:name="_Toc146275788"/>
      <w:r>
        <w:rPr>
          <w:rFonts w:ascii="宋体" w:hAnsi="宋体"/>
          <w:sz w:val="36"/>
          <w:szCs w:val="36"/>
        </w:rPr>
        <w:t xml:space="preserve">目      录</w:t>
      </w:r>
      <w:bookmarkEnd w:id="2"/>
      <w:r/>
      <w:bookmarkEnd w:id="3"/>
      <w:r/>
      <w:bookmarkEnd w:id="4"/>
      <w:r/>
      <w:bookmarkEnd w:id="5"/>
      <w:r/>
      <w:bookmarkEnd w:id="6"/>
      <w:r/>
      <w:bookmarkEnd w:id="7"/>
      <w:r/>
      <w:bookmarkEnd w:id="8"/>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sz w:val="28"/>
          <w:szCs w:val="28"/>
        </w:rPr>
      </w:pPr>
      <w:r>
        <w:rPr>
          <w:rFonts w:hint="eastAsia" w:ascii="宋体" w:hAnsi="宋体"/>
          <w:sz w:val="28"/>
          <w:szCs w:val="28"/>
        </w:rPr>
      </w:r>
      <w:r/>
    </w:p>
    <w:p>
      <w:pPr>
        <w:pStyle w:val="937"/>
        <w:tabs>
          <w:tab w:val="clear" w:pos="1050" w:leader="none"/>
          <w:tab w:val="clear" w:pos="8937" w:leader="none"/>
          <w:tab w:val="right" w:pos="9272" w:leader="dot"/>
        </w:tabs>
        <w:rPr>
          <w:rFonts w:hint="eastAsia"/>
          <w:b w:val="0"/>
        </w:rPr>
      </w:pPr>
      <w:r>
        <w:rPr>
          <w:b w:val="0"/>
          <w:sz w:val="28"/>
          <w:szCs w:val="28"/>
        </w:rPr>
        <w:fldChar w:fldCharType="begin"/>
      </w:r>
      <w:r>
        <w:rPr>
          <w:b w:val="0"/>
          <w:sz w:val="28"/>
          <w:szCs w:val="28"/>
        </w:rPr>
        <w:instrText xml:space="preserve"> TOC \o "1-1" \h \z \u </w:instrText>
      </w:r>
      <w:r>
        <w:rPr>
          <w:b w:val="0"/>
          <w:sz w:val="28"/>
          <w:szCs w:val="28"/>
        </w:rPr>
        <w:fldChar w:fldCharType="separate"/>
      </w:r>
      <w:r>
        <w:fldChar w:fldCharType="begin"/>
      </w:r>
      <w:r>
        <w:instrText xml:space="preserve"> HYPERLINK \l "_Toc7070" </w:instrText>
      </w:r>
      <w:r>
        <w:fldChar w:fldCharType="separate"/>
      </w:r>
      <w:r>
        <w:rPr>
          <w:b w:val="0"/>
          <w:szCs w:val="36"/>
        </w:rPr>
        <w:t xml:space="preserve">第一章   投标邀请</w:t>
      </w:r>
      <w:r>
        <w:rPr>
          <w:b w:val="0"/>
        </w:rPr>
        <w:tab/>
      </w:r>
      <w:r>
        <w:rPr>
          <w:b w:val="0"/>
        </w:rPr>
        <w:fldChar w:fldCharType="begin"/>
      </w:r>
      <w:r>
        <w:rPr>
          <w:b w:val="0"/>
        </w:rPr>
        <w:instrText xml:space="preserve"> PAGEREF _Toc7070 \h </w:instrText>
      </w:r>
      <w:r>
        <w:rPr>
          <w:b w:val="0"/>
        </w:rPr>
        <w:fldChar w:fldCharType="separate"/>
      </w:r>
      <w:r>
        <w:rPr>
          <w:b w:val="0"/>
        </w:rPr>
        <w:t xml:space="preserve">1</w:t>
      </w:r>
      <w:r>
        <w:rPr>
          <w:b w:val="0"/>
        </w:rPr>
        <w:fldChar w:fldCharType="end"/>
      </w:r>
      <w:r>
        <w:rPr>
          <w:b w:val="0"/>
        </w:rPr>
        <w:fldChar w:fldCharType="end"/>
      </w:r>
      <w:r/>
    </w:p>
    <w:p>
      <w:pPr>
        <w:pStyle w:val="937"/>
        <w:tabs>
          <w:tab w:val="clear" w:pos="1050" w:leader="none"/>
          <w:tab w:val="clear" w:pos="8937" w:leader="none"/>
          <w:tab w:val="right" w:pos="9272" w:leader="dot"/>
        </w:tabs>
        <w:rPr>
          <w:rFonts w:hint="eastAsia"/>
          <w:b w:val="0"/>
        </w:rPr>
      </w:pPr>
      <w:r>
        <w:fldChar w:fldCharType="begin"/>
      </w:r>
      <w:r>
        <w:instrText xml:space="preserve"> HYPERLINK \l "_Toc7712" </w:instrText>
      </w:r>
      <w:r>
        <w:fldChar w:fldCharType="separate"/>
      </w:r>
      <w:r>
        <w:rPr>
          <w:b w:val="0"/>
          <w:szCs w:val="36"/>
        </w:rPr>
        <w:t xml:space="preserve">第二章   投标人须知</w:t>
      </w:r>
      <w:r>
        <w:rPr>
          <w:b w:val="0"/>
        </w:rPr>
        <w:tab/>
      </w:r>
      <w:r>
        <w:rPr>
          <w:b w:val="0"/>
        </w:rPr>
        <w:fldChar w:fldCharType="begin"/>
      </w:r>
      <w:r>
        <w:rPr>
          <w:b w:val="0"/>
        </w:rPr>
        <w:instrText xml:space="preserve"> PAGEREF _Toc7712 \h </w:instrText>
      </w:r>
      <w:r>
        <w:rPr>
          <w:b w:val="0"/>
        </w:rPr>
        <w:fldChar w:fldCharType="separate"/>
      </w:r>
      <w:r>
        <w:rPr>
          <w:b w:val="0"/>
        </w:rPr>
        <w:t xml:space="preserve">6</w:t>
      </w:r>
      <w:r>
        <w:rPr>
          <w:b w:val="0"/>
        </w:rPr>
        <w:fldChar w:fldCharType="end"/>
      </w:r>
      <w:r>
        <w:rPr>
          <w:b w:val="0"/>
        </w:rPr>
        <w:fldChar w:fldCharType="end"/>
      </w:r>
      <w:r/>
    </w:p>
    <w:p>
      <w:pPr>
        <w:pStyle w:val="937"/>
        <w:tabs>
          <w:tab w:val="clear" w:pos="1050" w:leader="none"/>
          <w:tab w:val="clear" w:pos="8937" w:leader="none"/>
          <w:tab w:val="right" w:pos="9272" w:leader="dot"/>
        </w:tabs>
        <w:rPr>
          <w:rFonts w:hint="eastAsia"/>
          <w:b w:val="0"/>
        </w:rPr>
      </w:pPr>
      <w:r>
        <w:fldChar w:fldCharType="begin"/>
      </w:r>
      <w:r>
        <w:instrText xml:space="preserve"> HYPERLINK \l "_Toc16830" </w:instrText>
      </w:r>
      <w:r>
        <w:fldChar w:fldCharType="separate"/>
      </w:r>
      <w:r>
        <w:rPr>
          <w:b w:val="0"/>
          <w:szCs w:val="36"/>
        </w:rPr>
        <w:t xml:space="preserve">第三章   资格审查</w:t>
      </w:r>
      <w:r>
        <w:rPr>
          <w:b w:val="0"/>
        </w:rPr>
        <w:tab/>
      </w:r>
      <w:r>
        <w:rPr>
          <w:b w:val="0"/>
        </w:rPr>
        <w:fldChar w:fldCharType="begin"/>
      </w:r>
      <w:r>
        <w:rPr>
          <w:b w:val="0"/>
        </w:rPr>
        <w:instrText xml:space="preserve"> PAGEREF _Toc16830 \h </w:instrText>
      </w:r>
      <w:r>
        <w:rPr>
          <w:b w:val="0"/>
        </w:rPr>
        <w:fldChar w:fldCharType="separate"/>
      </w:r>
      <w:r>
        <w:rPr>
          <w:b w:val="0"/>
        </w:rPr>
        <w:t xml:space="preserve">23</w:t>
      </w:r>
      <w:r>
        <w:rPr>
          <w:b w:val="0"/>
        </w:rPr>
        <w:fldChar w:fldCharType="end"/>
      </w:r>
      <w:r>
        <w:rPr>
          <w:b w:val="0"/>
        </w:rPr>
        <w:fldChar w:fldCharType="end"/>
      </w:r>
      <w:r/>
    </w:p>
    <w:p>
      <w:pPr>
        <w:pStyle w:val="937"/>
        <w:tabs>
          <w:tab w:val="clear" w:pos="1050" w:leader="none"/>
          <w:tab w:val="clear" w:pos="8937" w:leader="none"/>
          <w:tab w:val="right" w:pos="9272" w:leader="dot"/>
        </w:tabs>
        <w:rPr>
          <w:rFonts w:hint="eastAsia"/>
          <w:b w:val="0"/>
        </w:rPr>
      </w:pPr>
      <w:r>
        <w:fldChar w:fldCharType="begin"/>
      </w:r>
      <w:r>
        <w:instrText xml:space="preserve"> HYPERLINK \l "_Toc32676" </w:instrText>
      </w:r>
      <w:r>
        <w:fldChar w:fldCharType="separate"/>
      </w:r>
      <w:r>
        <w:rPr>
          <w:b w:val="0"/>
          <w:szCs w:val="36"/>
        </w:rPr>
        <w:t xml:space="preserve">第四章   评标程序、评标方法和评标标准</w:t>
      </w:r>
      <w:r>
        <w:rPr>
          <w:b w:val="0"/>
        </w:rPr>
        <w:tab/>
      </w:r>
      <w:r>
        <w:rPr>
          <w:b w:val="0"/>
        </w:rPr>
        <w:fldChar w:fldCharType="begin"/>
      </w:r>
      <w:r>
        <w:rPr>
          <w:b w:val="0"/>
        </w:rPr>
        <w:instrText xml:space="preserve"> PAGEREF _Toc32676 \h </w:instrText>
      </w:r>
      <w:r>
        <w:rPr>
          <w:b w:val="0"/>
        </w:rPr>
        <w:fldChar w:fldCharType="separate"/>
      </w:r>
      <w:r>
        <w:rPr>
          <w:b w:val="0"/>
        </w:rPr>
        <w:t xml:space="preserve">25</w:t>
      </w:r>
      <w:r>
        <w:rPr>
          <w:b w:val="0"/>
        </w:rPr>
        <w:fldChar w:fldCharType="end"/>
      </w:r>
      <w:r>
        <w:rPr>
          <w:b w:val="0"/>
        </w:rPr>
        <w:fldChar w:fldCharType="end"/>
      </w:r>
      <w:r/>
    </w:p>
    <w:p>
      <w:pPr>
        <w:pStyle w:val="937"/>
        <w:tabs>
          <w:tab w:val="clear" w:pos="1050" w:leader="none"/>
          <w:tab w:val="clear" w:pos="8937" w:leader="none"/>
          <w:tab w:val="right" w:pos="9272" w:leader="dot"/>
        </w:tabs>
        <w:rPr>
          <w:rFonts w:hint="eastAsia"/>
          <w:b w:val="0"/>
        </w:rPr>
      </w:pPr>
      <w:r>
        <w:fldChar w:fldCharType="begin"/>
      </w:r>
      <w:r>
        <w:instrText xml:space="preserve"> HYPERLINK \l "_Toc3358" </w:instrText>
      </w:r>
      <w:r>
        <w:fldChar w:fldCharType="separate"/>
      </w:r>
      <w:r>
        <w:rPr>
          <w:b w:val="0"/>
          <w:szCs w:val="36"/>
        </w:rPr>
        <w:t xml:space="preserve">第五章   采购需求</w:t>
      </w:r>
      <w:r>
        <w:rPr>
          <w:b w:val="0"/>
        </w:rPr>
        <w:tab/>
      </w:r>
      <w:r>
        <w:rPr>
          <w:b w:val="0"/>
        </w:rPr>
        <w:fldChar w:fldCharType="begin"/>
      </w:r>
      <w:r>
        <w:rPr>
          <w:b w:val="0"/>
        </w:rPr>
        <w:instrText xml:space="preserve"> PAGEREF _Toc3358 \h </w:instrText>
      </w:r>
      <w:r>
        <w:rPr>
          <w:b w:val="0"/>
        </w:rPr>
        <w:fldChar w:fldCharType="separate"/>
      </w:r>
      <w:r>
        <w:rPr>
          <w:b w:val="0"/>
        </w:rPr>
        <w:t xml:space="preserve">35</w:t>
      </w:r>
      <w:r>
        <w:rPr>
          <w:b w:val="0"/>
        </w:rPr>
        <w:fldChar w:fldCharType="end"/>
      </w:r>
      <w:r>
        <w:rPr>
          <w:b w:val="0"/>
        </w:rPr>
        <w:fldChar w:fldCharType="end"/>
      </w:r>
      <w:r/>
    </w:p>
    <w:p>
      <w:pPr>
        <w:pStyle w:val="937"/>
        <w:tabs>
          <w:tab w:val="clear" w:pos="1050" w:leader="none"/>
          <w:tab w:val="clear" w:pos="8937" w:leader="none"/>
          <w:tab w:val="right" w:pos="9272" w:leader="dot"/>
        </w:tabs>
        <w:rPr>
          <w:rFonts w:hint="eastAsia"/>
          <w:b w:val="0"/>
        </w:rPr>
      </w:pPr>
      <w:r>
        <w:fldChar w:fldCharType="begin"/>
      </w:r>
      <w:r>
        <w:instrText xml:space="preserve"> HYPERLINK \l "_Toc2782" </w:instrText>
      </w:r>
      <w:r>
        <w:fldChar w:fldCharType="separate"/>
      </w:r>
      <w:r>
        <w:rPr>
          <w:b w:val="0"/>
          <w:szCs w:val="36"/>
        </w:rPr>
        <w:t xml:space="preserve">第六章   拟签订的合同文本</w:t>
      </w:r>
      <w:r>
        <w:rPr>
          <w:b w:val="0"/>
        </w:rPr>
        <w:tab/>
      </w:r>
      <w:r>
        <w:rPr>
          <w:b w:val="0"/>
        </w:rPr>
        <w:fldChar w:fldCharType="begin"/>
      </w:r>
      <w:r>
        <w:rPr>
          <w:b w:val="0"/>
        </w:rPr>
        <w:instrText xml:space="preserve"> PAGEREF _Toc2782 \h </w:instrText>
      </w:r>
      <w:r>
        <w:rPr>
          <w:b w:val="0"/>
        </w:rPr>
        <w:fldChar w:fldCharType="separate"/>
      </w:r>
      <w:r>
        <w:rPr>
          <w:b w:val="0"/>
        </w:rPr>
        <w:t xml:space="preserve">50</w:t>
      </w:r>
      <w:r>
        <w:rPr>
          <w:b w:val="0"/>
        </w:rPr>
        <w:fldChar w:fldCharType="end"/>
      </w:r>
      <w:r>
        <w:rPr>
          <w:b w:val="0"/>
        </w:rPr>
        <w:fldChar w:fldCharType="end"/>
      </w:r>
      <w:r/>
    </w:p>
    <w:p>
      <w:pPr>
        <w:pStyle w:val="937"/>
        <w:tabs>
          <w:tab w:val="clear" w:pos="1050" w:leader="none"/>
          <w:tab w:val="clear" w:pos="8937" w:leader="none"/>
          <w:tab w:val="right" w:pos="9272" w:leader="dot"/>
        </w:tabs>
        <w:rPr>
          <w:rFonts w:hint="eastAsia"/>
          <w:b w:val="0"/>
        </w:rPr>
      </w:pPr>
      <w:r>
        <w:fldChar w:fldCharType="begin"/>
      </w:r>
      <w:r>
        <w:instrText xml:space="preserve"> HYPERLINK \l "_Toc27652" </w:instrText>
      </w:r>
      <w:r>
        <w:fldChar w:fldCharType="separate"/>
      </w:r>
      <w:r>
        <w:rPr>
          <w:b w:val="0"/>
          <w:szCs w:val="36"/>
        </w:rPr>
        <w:t xml:space="preserve">第七章   投标文件格式</w:t>
      </w:r>
      <w:r>
        <w:rPr>
          <w:b w:val="0"/>
        </w:rPr>
        <w:tab/>
      </w:r>
      <w:r>
        <w:rPr>
          <w:b w:val="0"/>
        </w:rPr>
        <w:fldChar w:fldCharType="begin"/>
      </w:r>
      <w:r>
        <w:rPr>
          <w:b w:val="0"/>
        </w:rPr>
        <w:instrText xml:space="preserve"> PAGEREF _Toc27652 \h </w:instrText>
      </w:r>
      <w:r>
        <w:rPr>
          <w:b w:val="0"/>
        </w:rPr>
        <w:fldChar w:fldCharType="separate"/>
      </w:r>
      <w:r>
        <w:rPr>
          <w:b w:val="0"/>
        </w:rPr>
        <w:t xml:space="preserve">57</w:t>
      </w:r>
      <w:r>
        <w:rPr>
          <w:b w:val="0"/>
        </w:rPr>
        <w:fldChar w:fldCharType="end"/>
      </w:r>
      <w:r>
        <w:rPr>
          <w:b w:val="0"/>
        </w:rPr>
        <w:fldChar w:fldCharType="end"/>
      </w:r>
      <w:r/>
    </w:p>
    <w:p>
      <w:pPr>
        <w:pStyle w:val="937"/>
        <w:spacing w:line="360" w:lineRule="auto"/>
        <w:rPr>
          <w:rFonts w:hint="eastAsia"/>
          <w:b w:val="0"/>
          <w:sz w:val="28"/>
          <w:szCs w:val="28"/>
        </w:rPr>
      </w:pPr>
      <w:r>
        <w:rPr>
          <w:b w:val="0"/>
          <w:szCs w:val="28"/>
        </w:rPr>
        <w:fldChar w:fldCharType="end"/>
      </w:r>
      <w:r/>
    </w:p>
    <w:p>
      <w:pPr>
        <w:jc w:val="center"/>
        <w:spacing w:line="360" w:lineRule="auto"/>
        <w:rPr>
          <w:rFonts w:hint="eastAsia" w:ascii="宋体" w:hAnsi="宋体"/>
          <w:sz w:val="24"/>
        </w:rPr>
        <w:outlineLvl w:val="0"/>
      </w:pPr>
      <w:r>
        <w:rPr>
          <w:rFonts w:hint="eastAsia" w:ascii="宋体" w:hAnsi="宋体"/>
          <w:sz w:val="24"/>
        </w:rPr>
      </w:r>
      <w:r/>
    </w:p>
    <w:p>
      <w:pPr>
        <w:jc w:val="center"/>
        <w:spacing w:line="360" w:lineRule="auto"/>
        <w:rPr>
          <w:rFonts w:hint="eastAsia" w:ascii="宋体" w:hAnsi="宋体"/>
          <w:sz w:val="24"/>
        </w:rPr>
        <w:sectPr>
          <w:headerReference w:type="first" r:id="rId12"/>
          <w:footerReference w:type="default" r:id="rId20"/>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hint="eastAsia" w:ascii="宋体" w:hAnsi="宋体"/>
          <w:sz w:val="24"/>
        </w:rPr>
      </w:r>
      <w:r/>
    </w:p>
    <w:p>
      <w:pPr>
        <w:jc w:val="center"/>
        <w:spacing w:line="360" w:lineRule="auto"/>
        <w:rPr>
          <w:rFonts w:hint="eastAsia" w:ascii="宋体" w:hAnsi="宋体"/>
          <w:sz w:val="36"/>
          <w:szCs w:val="36"/>
        </w:rPr>
        <w:outlineLvl w:val="0"/>
      </w:pPr>
      <w:r/>
      <w:bookmarkStart w:id="9" w:name="_Toc7070"/>
      <w:r>
        <w:rPr>
          <w:rFonts w:ascii="宋体" w:hAnsi="宋体"/>
          <w:sz w:val="36"/>
          <w:szCs w:val="36"/>
        </w:rPr>
        <w:t xml:space="preserve">第一章   投标邀请</w:t>
      </w:r>
      <w:bookmarkEnd w:id="9"/>
      <w:r/>
      <w:r/>
    </w:p>
    <w:p>
      <w:pPr>
        <w:ind w:firstLine="480"/>
        <w:spacing w:line="360" w:lineRule="auto"/>
        <w:rPr>
          <w:rFonts w:hint="eastAsia" w:ascii="宋体" w:hAnsi="宋体"/>
          <w:sz w:val="24"/>
        </w:rPr>
      </w:pPr>
      <w:r/>
      <w:bookmarkStart w:id="10" w:name="_Toc35393790"/>
      <w:r/>
      <w:bookmarkStart w:id="11" w:name="_Toc35393621"/>
      <w:r/>
      <w:bookmarkStart w:id="12" w:name="_Toc28359079"/>
      <w:r/>
      <w:bookmarkStart w:id="13" w:name="_Toc28359002"/>
      <w:r/>
      <w:bookmarkStart w:id="14" w:name="_Hlk24379207"/>
      <w:r/>
      <w:r/>
    </w:p>
    <w:p>
      <w:pPr>
        <w:pStyle w:val="906"/>
        <w:jc w:val="left"/>
        <w:spacing w:before="0" w:line="360" w:lineRule="auto"/>
        <w:rPr>
          <w:rFonts w:hint="eastAsia" w:ascii="宋体" w:hAnsi="宋体" w:eastAsia="宋体"/>
          <w:b w:val="0"/>
          <w:sz w:val="24"/>
          <w:szCs w:val="24"/>
        </w:rPr>
      </w:pPr>
      <w:r>
        <w:rPr>
          <w:rFonts w:ascii="宋体" w:hAnsi="宋体" w:eastAsia="宋体"/>
          <w:b w:val="0"/>
          <w:sz w:val="24"/>
          <w:szCs w:val="24"/>
        </w:rPr>
        <w:t xml:space="preserve">一、项目基本情况</w:t>
      </w:r>
      <w:bookmarkEnd w:id="10"/>
      <w:r/>
      <w:bookmarkEnd w:id="11"/>
      <w:r/>
      <w:bookmarkEnd w:id="12"/>
      <w:r/>
      <w:bookmarkEnd w:id="13"/>
      <w:r/>
      <w:r/>
    </w:p>
    <w:p>
      <w:pPr>
        <w:ind w:firstLine="480"/>
        <w:spacing w:line="360" w:lineRule="auto"/>
        <w:rPr>
          <w:rFonts w:hint="eastAsia" w:ascii="宋体" w:hAnsi="宋体"/>
          <w:sz w:val="24"/>
        </w:rPr>
      </w:pPr>
      <w:r>
        <w:rPr>
          <w:rFonts w:ascii="宋体" w:hAnsi="宋体"/>
          <w:sz w:val="24"/>
        </w:rPr>
        <w:t xml:space="preserve">1.项目编号：</w:t>
      </w:r>
      <w:r>
        <w:rPr>
          <w:rFonts w:hint="eastAsia" w:ascii="宋体" w:hAnsi="宋体"/>
          <w:sz w:val="24"/>
        </w:rPr>
        <w:t xml:space="preserve">JSZC-320400-YTZB-G2026-0022 </w:t>
      </w:r>
      <w:r/>
    </w:p>
    <w:p>
      <w:pPr>
        <w:ind w:firstLine="480"/>
        <w:spacing w:line="360" w:lineRule="auto"/>
        <w:rPr>
          <w:rFonts w:hint="eastAsia" w:ascii="宋体" w:hAnsi="宋体"/>
          <w:sz w:val="24"/>
        </w:rPr>
      </w:pPr>
      <w:r>
        <w:rPr>
          <w:rFonts w:ascii="宋体" w:hAnsi="宋体"/>
          <w:sz w:val="24"/>
        </w:rPr>
        <w:t xml:space="preserve">2.项目名称：</w:t>
      </w:r>
      <w:bookmarkEnd w:id="14"/>
      <w:r/>
      <w:bookmarkStart w:id="15" w:name="_Hlk140156648"/>
      <w:r>
        <w:rPr>
          <w:rFonts w:hint="eastAsia" w:ascii="宋体" w:hAnsi="宋体"/>
          <w:sz w:val="24"/>
        </w:rPr>
        <w:t xml:space="preserve">常州工程职业技术学院部分家具更新项目</w:t>
      </w:r>
      <w:bookmarkEnd w:id="15"/>
      <w:r/>
      <w:r/>
    </w:p>
    <w:p>
      <w:pPr>
        <w:ind w:firstLine="480"/>
        <w:spacing w:line="360" w:lineRule="auto"/>
        <w:rPr>
          <w:sz w:val="24"/>
        </w:rPr>
      </w:pPr>
      <w:r>
        <w:rPr>
          <w:rFonts w:ascii="宋体" w:hAnsi="宋体"/>
          <w:sz w:val="24"/>
        </w:rPr>
        <w:t xml:space="preserve">3.</w:t>
      </w:r>
      <w:r>
        <w:rPr>
          <w:sz w:val="24"/>
        </w:rPr>
        <w:t xml:space="preserve">项目预算金额：</w:t>
      </w:r>
      <w:r>
        <w:rPr>
          <w:rFonts w:hint="eastAsia" w:ascii="宋体" w:hAnsi="宋体" w:cs="宋体"/>
          <w:sz w:val="24"/>
        </w:rPr>
        <w:t xml:space="preserve">人民币589万元</w:t>
      </w:r>
      <w:r/>
    </w:p>
    <w:p>
      <w:pPr>
        <w:ind w:firstLine="720"/>
        <w:jc w:val="left"/>
        <w:spacing w:line="360" w:lineRule="auto"/>
        <w:rPr>
          <w:rFonts w:hint="eastAsia" w:ascii="宋体" w:hAnsi="宋体"/>
          <w:sz w:val="24"/>
        </w:rPr>
      </w:pPr>
      <w:r>
        <w:rPr>
          <w:rFonts w:hint="eastAsia" w:ascii="宋体" w:hAnsi="宋体"/>
          <w:sz w:val="24"/>
        </w:rPr>
        <w:t xml:space="preserve">项目最高限价（控制价）：</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7"/>
        <w:gridCol w:w="1961"/>
        <w:gridCol w:w="2649"/>
      </w:tblGrid>
      <w:tr>
        <w:trPr>
          <w:jc w:val="center"/>
          <w:trHeight w:val="454"/>
        </w:trPr>
        <w:tc>
          <w:tcPr>
            <w:tcW w:w="2947" w:type="dxa"/>
            <w:vAlign w:val="center"/>
            <w:textDirection w:val="lrTb"/>
            <w:noWrap w:val="false"/>
          </w:tcPr>
          <w:p>
            <w:pPr>
              <w:jc w:val="center"/>
              <w:rPr>
                <w:rFonts w:hint="eastAsia" w:ascii="宋体" w:hAnsi="宋体"/>
                <w:sz w:val="24"/>
              </w:rPr>
            </w:pPr>
            <w:r>
              <w:rPr>
                <w:rFonts w:hint="eastAsia" w:ascii="宋体" w:hAnsi="宋体"/>
                <w:sz w:val="24"/>
              </w:rPr>
              <w:t xml:space="preserve">标段</w:t>
            </w:r>
            <w:r/>
          </w:p>
        </w:tc>
        <w:tc>
          <w:tcPr>
            <w:tcW w:w="1961" w:type="dxa"/>
            <w:vAlign w:val="center"/>
            <w:textDirection w:val="lrTb"/>
            <w:noWrap w:val="false"/>
          </w:tcPr>
          <w:p>
            <w:pPr>
              <w:jc w:val="center"/>
              <w:rPr>
                <w:rFonts w:hint="eastAsia" w:ascii="宋体" w:hAnsi="宋体"/>
                <w:sz w:val="24"/>
              </w:rPr>
            </w:pPr>
            <w:r>
              <w:rPr>
                <w:rFonts w:hint="eastAsia" w:ascii="宋体" w:hAnsi="宋体"/>
                <w:sz w:val="24"/>
              </w:rPr>
              <w:t xml:space="preserve">宿舍数量</w:t>
            </w:r>
            <w:r/>
          </w:p>
        </w:tc>
        <w:tc>
          <w:tcPr>
            <w:tcW w:w="2649" w:type="dxa"/>
            <w:vAlign w:val="center"/>
            <w:textDirection w:val="lrTb"/>
            <w:noWrap w:val="false"/>
          </w:tcPr>
          <w:p>
            <w:pPr>
              <w:jc w:val="center"/>
              <w:rPr>
                <w:rFonts w:hint="eastAsia" w:ascii="宋体" w:hAnsi="宋体"/>
                <w:sz w:val="24"/>
              </w:rPr>
            </w:pPr>
            <w:r>
              <w:rPr>
                <w:rFonts w:hint="eastAsia" w:ascii="宋体" w:hAnsi="宋体"/>
                <w:sz w:val="24"/>
              </w:rPr>
              <w:t xml:space="preserve">控制价（元）</w:t>
            </w:r>
            <w:r/>
          </w:p>
        </w:tc>
      </w:tr>
      <w:tr>
        <w:trPr>
          <w:jc w:val="center"/>
          <w:trHeight w:val="454"/>
        </w:trPr>
        <w:tc>
          <w:tcPr>
            <w:tcW w:w="2947" w:type="dxa"/>
            <w:vAlign w:val="center"/>
            <w:textDirection w:val="lrTb"/>
            <w:noWrap w:val="false"/>
          </w:tcPr>
          <w:p>
            <w:pPr>
              <w:jc w:val="center"/>
              <w:rPr>
                <w:rFonts w:hint="eastAsia" w:ascii="宋体" w:hAnsi="宋体"/>
                <w:sz w:val="24"/>
              </w:rPr>
            </w:pPr>
            <w:r>
              <w:rPr>
                <w:rFonts w:hint="eastAsia" w:ascii="宋体" w:hAnsi="宋体"/>
                <w:sz w:val="24"/>
              </w:rPr>
              <w:t xml:space="preserve">标段1：6B宿舍楼</w:t>
            </w:r>
            <w:r/>
          </w:p>
        </w:tc>
        <w:tc>
          <w:tcPr>
            <w:tcW w:w="1961" w:type="dxa"/>
            <w:vAlign w:val="center"/>
            <w:textDirection w:val="lrTb"/>
            <w:noWrap w:val="false"/>
          </w:tcPr>
          <w:p>
            <w:pPr>
              <w:jc w:val="center"/>
              <w:rPr>
                <w:rFonts w:hint="eastAsia" w:ascii="宋体" w:hAnsi="宋体"/>
                <w:sz w:val="24"/>
              </w:rPr>
            </w:pPr>
            <w:r>
              <w:rPr>
                <w:rFonts w:hint="eastAsia" w:ascii="宋体" w:hAnsi="宋体"/>
                <w:sz w:val="24"/>
              </w:rPr>
              <w:t xml:space="preserve">240</w:t>
            </w:r>
            <w:r/>
          </w:p>
        </w:tc>
        <w:tc>
          <w:tcPr>
            <w:tcW w:w="2649"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3608890</w:t>
            </w:r>
            <w:r/>
          </w:p>
        </w:tc>
      </w:tr>
      <w:tr>
        <w:trPr>
          <w:jc w:val="center"/>
          <w:trHeight w:val="454"/>
        </w:trPr>
        <w:tc>
          <w:tcPr>
            <w:tcW w:w="2947" w:type="dxa"/>
            <w:vAlign w:val="center"/>
            <w:textDirection w:val="lrTb"/>
            <w:noWrap w:val="false"/>
          </w:tcPr>
          <w:p>
            <w:pPr>
              <w:jc w:val="center"/>
              <w:rPr>
                <w:rFonts w:hint="eastAsia" w:ascii="宋体" w:hAnsi="宋体"/>
                <w:sz w:val="24"/>
              </w:rPr>
            </w:pPr>
            <w:r>
              <w:rPr>
                <w:rFonts w:hint="eastAsia" w:ascii="宋体" w:hAnsi="宋体"/>
                <w:sz w:val="24"/>
              </w:rPr>
              <w:t xml:space="preserve">标段2：6A宿舍楼</w:t>
            </w:r>
            <w:r/>
          </w:p>
        </w:tc>
        <w:tc>
          <w:tcPr>
            <w:tcW w:w="1961" w:type="dxa"/>
            <w:vAlign w:val="center"/>
            <w:textDirection w:val="lrTb"/>
            <w:noWrap w:val="false"/>
          </w:tcPr>
          <w:p>
            <w:pPr>
              <w:jc w:val="center"/>
              <w:rPr>
                <w:rFonts w:hint="eastAsia" w:ascii="宋体" w:hAnsi="宋体"/>
                <w:sz w:val="24"/>
              </w:rPr>
            </w:pPr>
            <w:r>
              <w:rPr>
                <w:rFonts w:hint="eastAsia" w:ascii="宋体" w:hAnsi="宋体"/>
                <w:sz w:val="24"/>
              </w:rPr>
              <w:t xml:space="preserve">151</w:t>
            </w:r>
            <w:r/>
          </w:p>
        </w:tc>
        <w:tc>
          <w:tcPr>
            <w:tcW w:w="2649"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2273456</w:t>
            </w:r>
            <w:r/>
          </w:p>
        </w:tc>
      </w:tr>
      <w:tr>
        <w:trPr>
          <w:jc w:val="center"/>
          <w:trHeight w:val="454"/>
        </w:trPr>
        <w:tc>
          <w:tcPr>
            <w:tcW w:w="2947" w:type="dxa"/>
            <w:vAlign w:val="center"/>
            <w:textDirection w:val="lrTb"/>
            <w:noWrap w:val="false"/>
          </w:tcPr>
          <w:p>
            <w:pPr>
              <w:jc w:val="center"/>
              <w:rPr>
                <w:rFonts w:hint="eastAsia" w:ascii="宋体" w:hAnsi="宋体"/>
                <w:sz w:val="24"/>
              </w:rPr>
            </w:pPr>
            <w:r>
              <w:rPr>
                <w:rFonts w:hint="eastAsia" w:ascii="宋体" w:hAnsi="宋体"/>
                <w:sz w:val="24"/>
              </w:rPr>
              <w:t xml:space="preserve">合计（元）</w:t>
            </w:r>
            <w:r/>
          </w:p>
        </w:tc>
        <w:tc>
          <w:tcPr>
            <w:tcW w:w="1961" w:type="dxa"/>
            <w:vAlign w:val="center"/>
            <w:textDirection w:val="lrTb"/>
            <w:noWrap w:val="false"/>
          </w:tcPr>
          <w:p>
            <w:pPr>
              <w:jc w:val="center"/>
              <w:rPr>
                <w:rFonts w:hint="eastAsia" w:ascii="宋体" w:hAnsi="宋体"/>
                <w:sz w:val="24"/>
              </w:rPr>
            </w:pPr>
            <w:r>
              <w:rPr>
                <w:rFonts w:hint="eastAsia" w:ascii="宋体" w:hAnsi="宋体"/>
                <w:sz w:val="24"/>
              </w:rPr>
              <w:t xml:space="preserve">391</w:t>
            </w:r>
            <w:r/>
          </w:p>
        </w:tc>
        <w:tc>
          <w:tcPr>
            <w:tcW w:w="2649"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5882346</w:t>
            </w:r>
            <w:r/>
          </w:p>
        </w:tc>
      </w:tr>
    </w:tbl>
    <w:p>
      <w:pPr>
        <w:ind w:firstLine="480"/>
        <w:spacing w:line="360" w:lineRule="auto"/>
        <w:rPr>
          <w:sz w:val="24"/>
        </w:rPr>
      </w:pPr>
      <w:r>
        <w:rPr>
          <w:rFonts w:hint="eastAsia"/>
          <w:sz w:val="24"/>
        </w:rPr>
        <w:t xml:space="preserve">投标单位针对各标段的投标单价、投标总价，均不得高于对应标段招标控制价，否则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二的成交候选资格自动失效，由标段2的第二成交候选人替补为第一成交候选人。</w:t>
      </w:r>
      <w:r/>
    </w:p>
    <w:p>
      <w:pPr>
        <w:ind w:firstLine="480"/>
        <w:spacing w:line="360" w:lineRule="auto"/>
        <w:rPr>
          <w:rFonts w:hint="eastAsia" w:ascii="宋体" w:hAnsi="宋体"/>
          <w:sz w:val="24"/>
        </w:rPr>
      </w:pPr>
      <w:r>
        <w:rPr>
          <w:rFonts w:hint="eastAsia" w:ascii="宋体" w:hAnsi="宋体"/>
          <w:sz w:val="24"/>
        </w:rPr>
        <w:t xml:space="preserve">4.采购需求：本项目为常州工程职业技术学院6A、6B两栋宿舍楼家具更新工程，涉及学生宿舍共计391间，需按校方全新使用需求，更换宿舍配套家具，具体包括床、床板、书桌、阳台柜、凳子、行李架等，采购范围、技术参数、质量标准等全部详细要求，均以本项目公开招标文件为准。具体内容详见公开招标文件。</w:t>
      </w:r>
      <w:r/>
    </w:p>
    <w:p>
      <w:pPr>
        <w:ind w:firstLine="480"/>
        <w:spacing w:line="360" w:lineRule="auto"/>
        <w:rPr>
          <w:sz w:val="24"/>
        </w:rPr>
      </w:pPr>
      <w:r>
        <w:rPr>
          <w:rFonts w:hint="eastAsia"/>
          <w:sz w:val="24"/>
        </w:rPr>
        <w:t xml:space="preserve">5.合同履行期限：</w:t>
      </w:r>
      <w:r/>
    </w:p>
    <w:p>
      <w:pPr>
        <w:pStyle w:val="1153"/>
        <w:ind w:firstLine="480"/>
        <w:spacing w:line="360" w:lineRule="auto"/>
        <w:rPr>
          <w:rFonts w:hint="eastAsia" w:ascii="宋体" w:hAnsi="宋体"/>
          <w:sz w:val="24"/>
          <w:szCs w:val="24"/>
        </w:rPr>
      </w:pPr>
      <w:r>
        <w:rPr>
          <w:rFonts w:hint="eastAsia" w:ascii="宋体" w:hAnsi="宋体"/>
          <w:sz w:val="24"/>
          <w:szCs w:val="24"/>
        </w:rPr>
        <w:t xml:space="preserve">整体工期：自采购人正式下达进场通知之日起40个日历天内，完成全部货物供货、现场安装、调试、整改、场地保洁、垃圾清运等全部工作，完成整体交付并达到合格使用标准。</w:t>
      </w:r>
      <w:r/>
    </w:p>
    <w:p>
      <w:pPr>
        <w:ind w:firstLine="480"/>
        <w:spacing w:line="360" w:lineRule="auto"/>
        <w:rPr>
          <w:rFonts w:hint="eastAsia" w:ascii="宋体" w:hAnsi="宋体"/>
          <w:sz w:val="24"/>
        </w:rPr>
      </w:pPr>
      <w:r>
        <w:rPr>
          <w:rFonts w:hint="eastAsia" w:ascii="宋体" w:hAnsi="宋体"/>
          <w:sz w:val="24"/>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ind w:firstLine="480"/>
        <w:spacing w:line="360" w:lineRule="auto"/>
        <w:rPr>
          <w:rFonts w:hint="eastAsia" w:ascii="宋体" w:hAnsi="宋体"/>
          <w:sz w:val="24"/>
        </w:rPr>
      </w:pPr>
      <w:r>
        <w:rPr>
          <w:rFonts w:hint="eastAsia" w:ascii="宋体" w:hAnsi="宋体"/>
          <w:sz w:val="24"/>
        </w:rPr>
        <w:t xml:space="preserve">本项目为暑期宿舍改造工程，须保障开学前学生正常入住，工期一律不得延误，若因中标方原因造成工期延误，须严格按照合同、招标文件等约定违约条款承担全部违约责任。</w:t>
      </w:r>
      <w:r/>
    </w:p>
    <w:p>
      <w:pPr>
        <w:ind w:firstLine="480"/>
        <w:spacing w:line="360" w:lineRule="auto"/>
        <w:rPr>
          <w:rFonts w:hint="eastAsia" w:ascii="宋体" w:hAnsi="宋体"/>
          <w:sz w:val="24"/>
        </w:rPr>
      </w:pPr>
      <w:r>
        <w:rPr>
          <w:rFonts w:ascii="宋体" w:hAnsi="宋体"/>
          <w:sz w:val="24"/>
        </w:rPr>
        <w:t xml:space="preserve">6.本项目是否接受联合体投标：□是  </w:t>
      </w:r>
      <w:r>
        <w:rPr>
          <w:rFonts w:hint="eastAsia" w:ascii="宋体" w:hAnsi="宋体"/>
          <w:sz w:val="24"/>
        </w:rPr>
        <w:t xml:space="preserve">■</w:t>
      </w:r>
      <w:r>
        <w:rPr>
          <w:rFonts w:ascii="宋体" w:hAnsi="宋体"/>
          <w:sz w:val="24"/>
        </w:rPr>
        <w:t xml:space="preserve">否。</w:t>
      </w:r>
      <w:r/>
    </w:p>
    <w:p>
      <w:pPr>
        <w:ind w:firstLine="480"/>
        <w:spacing w:line="360" w:lineRule="auto"/>
        <w:rPr>
          <w:rFonts w:hint="eastAsia" w:ascii="宋体" w:hAnsi="宋体"/>
          <w:sz w:val="24"/>
        </w:rPr>
      </w:pPr>
      <w:r/>
      <w:bookmarkStart w:id="16" w:name="_Toc28359080"/>
      <w:r/>
      <w:bookmarkStart w:id="17" w:name="_Toc35393791"/>
      <w:r/>
      <w:bookmarkStart w:id="18" w:name="_Toc28359003"/>
      <w:r/>
      <w:bookmarkStart w:id="19" w:name="_Toc35393622"/>
      <w:r>
        <w:rPr>
          <w:rFonts w:hint="eastAsia" w:ascii="宋体" w:hAnsi="宋体"/>
          <w:sz w:val="24"/>
        </w:rPr>
        <w:t xml:space="preserve">7.</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投标：□是  </w:t>
      </w:r>
      <w:r>
        <w:rPr>
          <w:rFonts w:hint="eastAsia" w:ascii="宋体" w:hAnsi="宋体"/>
          <w:sz w:val="24"/>
        </w:rPr>
        <w:t xml:space="preserve">■</w:t>
      </w:r>
      <w:r>
        <w:rPr>
          <w:rFonts w:ascii="宋体" w:hAnsi="宋体"/>
          <w:sz w:val="24"/>
        </w:rPr>
        <w:t xml:space="preserve">否。</w:t>
      </w:r>
      <w:r/>
    </w:p>
    <w:p>
      <w:pPr>
        <w:pStyle w:val="906"/>
        <w:jc w:val="left"/>
        <w:spacing w:before="0" w:line="360" w:lineRule="auto"/>
        <w:rPr>
          <w:rFonts w:hint="eastAsia" w:ascii="宋体" w:hAnsi="宋体" w:eastAsia="宋体"/>
          <w:b w:val="0"/>
          <w:sz w:val="24"/>
          <w:szCs w:val="24"/>
        </w:rPr>
      </w:pPr>
      <w:r>
        <w:rPr>
          <w:rFonts w:ascii="宋体" w:hAnsi="宋体" w:eastAsia="宋体"/>
          <w:b w:val="0"/>
          <w:sz w:val="24"/>
          <w:szCs w:val="24"/>
        </w:rPr>
        <w:t xml:space="preserve">二、申请人的资格要求（须同时满足）</w:t>
      </w:r>
      <w:bookmarkEnd w:id="16"/>
      <w:r/>
      <w:bookmarkEnd w:id="17"/>
      <w:r/>
      <w:bookmarkEnd w:id="18"/>
      <w:r/>
      <w:bookmarkEnd w:id="19"/>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bookmarkStart w:id="20" w:name="_Toc28359004"/>
      <w:r/>
      <w:bookmarkStart w:id="21" w:name="_Toc28359081"/>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0"/>
        <w:spacing w:line="360" w:lineRule="auto"/>
        <w:rPr>
          <w:rFonts w:hint="eastAsia" w:ascii="宋体" w:hAnsi="宋体"/>
          <w:sz w:val="24"/>
        </w:rPr>
      </w:pPr>
      <w:r>
        <w:rPr>
          <w:rFonts w:ascii="宋体" w:hAnsi="宋体"/>
          <w:sz w:val="24"/>
        </w:rPr>
        <w:t xml:space="preserve">□本项目不专门面向中小企业预留采购份额。</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本项目专门面向  </w:t>
      </w:r>
      <w:r>
        <w:rPr>
          <w:rFonts w:hint="eastAsia" w:ascii="宋体" w:hAnsi="宋体"/>
          <w:sz w:val="24"/>
        </w:rPr>
        <w:t xml:space="preserve">■</w:t>
      </w:r>
      <w:r>
        <w:rPr>
          <w:rFonts w:ascii="宋体" w:hAnsi="宋体"/>
          <w:sz w:val="24"/>
        </w:rPr>
        <w:t xml:space="preserve">中小 □小微企业  采购。即：提供的货物全部由符合政策要求的中小企业制造、服务全部由符合政策要求的中小企业承接。</w:t>
      </w:r>
      <w:r/>
    </w:p>
    <w:p>
      <w:pPr>
        <w:ind w:firstLine="480"/>
        <w:spacing w:line="360" w:lineRule="auto"/>
        <w:rPr>
          <w:rFonts w:hint="eastAsia" w:ascii="宋体" w:hAnsi="宋体"/>
          <w:sz w:val="24"/>
        </w:rPr>
      </w:pP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rPr>
        <w:t xml:space="preserve">无。</w:t>
      </w:r>
      <w:r/>
    </w:p>
    <w:p>
      <w:pPr>
        <w:ind w:firstLine="480"/>
        <w:spacing w:line="360" w:lineRule="auto"/>
        <w:rPr>
          <w:rFonts w:hint="eastAsia" w:ascii="宋体" w:hAnsi="宋体"/>
          <w:sz w:val="24"/>
        </w:rPr>
      </w:pPr>
      <w:r>
        <w:rPr>
          <w:rFonts w:ascii="宋体" w:hAnsi="宋体"/>
          <w:sz w:val="24"/>
        </w:rPr>
        <w:t xml:space="preserve">2.2 其它落实政府采购政策的资格要求（如有）：</w:t>
      </w:r>
      <w:r>
        <w:rPr>
          <w:rFonts w:hint="eastAsia" w:ascii="宋体" w:hAnsi="宋体"/>
          <w:sz w:val="24"/>
        </w:rPr>
        <w:t xml:space="preserve">无。</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i/>
          <w:sz w:val="24"/>
        </w:rPr>
      </w:pPr>
      <w:r>
        <w:rPr>
          <w:rFonts w:ascii="宋体" w:hAnsi="宋体"/>
          <w:sz w:val="24"/>
        </w:rPr>
        <w:t xml:space="preserve">3.1本项目是否接受分支机构参与投标：</w:t>
      </w:r>
      <w:r>
        <w:rPr>
          <w:rFonts w:hint="eastAsia" w:ascii="宋体" w:hAnsi="宋体"/>
          <w:sz w:val="24"/>
        </w:rPr>
        <w:t xml:space="preserve">□</w:t>
      </w:r>
      <w:r>
        <w:rPr>
          <w:rFonts w:ascii="宋体" w:hAnsi="宋体"/>
          <w:sz w:val="24"/>
        </w:rPr>
        <w:t xml:space="preserve">是   </w:t>
      </w:r>
      <w:r>
        <w:rPr>
          <w:rFonts w:hint="eastAsia" w:ascii="宋体" w:hAnsi="宋体"/>
          <w:sz w:val="24"/>
        </w:rPr>
        <w:t xml:space="preserve">■</w:t>
      </w:r>
      <w:r>
        <w:rPr>
          <w:rFonts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w:t>
      </w:r>
      <w:r>
        <w:rPr>
          <w:rFonts w:ascii="宋体" w:hAnsi="宋体"/>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w:t>
      </w:r>
      <w:r>
        <w:rPr>
          <w:rFonts w:ascii="宋体" w:hAnsi="宋体"/>
          <w:sz w:val="24"/>
        </w:rPr>
        <w:t xml:space="preserve">是，公益一类事业单位、使用事业编制且由财政拨款保障的群团组织，不得作为承接主体</w:t>
      </w:r>
      <w:r>
        <w:rPr>
          <w:rFonts w:hint="eastAsia" w:ascii="宋体" w:hAnsi="宋体"/>
          <w:sz w:val="24"/>
        </w:rPr>
        <w:t xml:space="preserve">。</w:t>
      </w:r>
      <w:bookmarkEnd w:id="20"/>
      <w:r/>
      <w:bookmarkEnd w:id="21"/>
      <w:r/>
      <w:bookmarkStart w:id="22" w:name="_Toc35393623"/>
      <w:r/>
      <w:bookmarkStart w:id="23" w:name="_Toc35393792"/>
      <w:r/>
      <w:r/>
    </w:p>
    <w:p>
      <w:pPr>
        <w:ind w:firstLine="480"/>
        <w:spacing w:line="360" w:lineRule="auto"/>
        <w:rPr>
          <w:rFonts w:hint="eastAsia" w:ascii="宋体" w:hAnsi="宋体"/>
          <w:sz w:val="24"/>
        </w:rPr>
      </w:pPr>
      <w:r>
        <w:rPr>
          <w:rFonts w:ascii="宋体" w:hAnsi="宋体"/>
          <w:sz w:val="24"/>
        </w:rPr>
        <w:t xml:space="preserve">3.3其他特定资格要求：</w:t>
      </w:r>
      <w:r>
        <w:rPr>
          <w:rFonts w:hint="eastAsia" w:ascii="宋体" w:hAnsi="宋体"/>
          <w:sz w:val="24"/>
        </w:rPr>
        <w:t xml:space="preserve">无。</w:t>
      </w:r>
      <w:r>
        <w:rPr>
          <w:rFonts w:hint="eastAsia" w:ascii="宋体" w:hAnsi="宋体" w:cs="宋体"/>
          <w:sz w:val="24"/>
          <w:shd w:val="clear" w:color="auto" w:fill="ffffff"/>
        </w:rPr>
        <w:t xml:space="preserve"> </w:t>
      </w:r>
      <w:bookmarkEnd w:id="22"/>
      <w:r/>
      <w:bookmarkEnd w:id="23"/>
      <w:r/>
      <w:r/>
    </w:p>
    <w:p>
      <w:pPr>
        <w:pStyle w:val="906"/>
        <w:jc w:val="left"/>
        <w:spacing w:before="0" w:line="360" w:lineRule="auto"/>
        <w:widowControl/>
        <w:rPr>
          <w:rFonts w:hint="eastAsia" w:ascii="宋体" w:hAnsi="宋体" w:eastAsia="宋体"/>
          <w:b w:val="0"/>
          <w:sz w:val="24"/>
          <w:szCs w:val="24"/>
        </w:rPr>
      </w:pPr>
      <w:r>
        <w:rPr>
          <w:rFonts w:hint="eastAsia" w:ascii="宋体" w:hAnsi="宋体" w:eastAsia="宋体"/>
          <w:b w:val="0"/>
          <w:sz w:val="24"/>
          <w:szCs w:val="24"/>
        </w:rPr>
      </w:r>
      <w:r/>
    </w:p>
    <w:p>
      <w:pPr>
        <w:pStyle w:val="906"/>
        <w:jc w:val="left"/>
        <w:spacing w:before="0" w:line="360" w:lineRule="auto"/>
        <w:widowControl/>
        <w:rPr>
          <w:rFonts w:hint="eastAsia" w:ascii="宋体" w:hAnsi="宋体" w:eastAsia="宋体"/>
          <w:b w:val="0"/>
          <w:sz w:val="24"/>
          <w:szCs w:val="24"/>
        </w:rPr>
      </w:pPr>
      <w:r>
        <w:rPr>
          <w:rFonts w:ascii="宋体" w:hAnsi="宋体" w:eastAsia="宋体"/>
          <w:b w:val="0"/>
          <w:sz w:val="24"/>
          <w:szCs w:val="24"/>
        </w:rPr>
        <w:t xml:space="preserve">三、获取招标文件</w:t>
      </w:r>
      <w:r/>
    </w:p>
    <w:p>
      <w:pPr>
        <w:ind w:firstLine="480"/>
        <w:spacing w:line="360" w:lineRule="auto"/>
        <w:rPr>
          <w:rFonts w:hint="eastAsia" w:ascii="宋体" w:hAnsi="宋体"/>
          <w:sz w:val="24"/>
          <w:lang w:bidi="ar"/>
        </w:rPr>
      </w:pPr>
      <w:r>
        <w:rPr>
          <w:rFonts w:ascii="宋体" w:hAnsi="宋体"/>
          <w:sz w:val="24"/>
          <w:lang w:bidi="ar"/>
        </w:rPr>
        <w:t xml:space="preserve">1.时间：</w:t>
      </w:r>
      <w:r>
        <w:rPr>
          <w:rFonts w:hint="eastAsia"/>
          <w:sz w:val="24"/>
        </w:rPr>
        <w:t xml:space="preserve">自公告发布之日起至</w:t>
      </w:r>
      <w:r>
        <w:rPr>
          <w:rFonts w:hint="eastAsia" w:ascii="宋体" w:hAnsi="宋体"/>
          <w:sz w:val="24"/>
          <w:lang w:bidi="ar"/>
        </w:rPr>
        <w:t xml:space="preserve">2026年5月22日23：59，每天上午00:00-12:00,下午12:00-00:00 （北京时间，法定节假日除外）。</w:t>
      </w:r>
      <w:r/>
    </w:p>
    <w:p>
      <w:pPr>
        <w:ind w:firstLine="480"/>
        <w:spacing w:line="360" w:lineRule="auto"/>
        <w:rPr>
          <w:rFonts w:hint="eastAsia" w:ascii="宋体" w:hAnsi="宋体"/>
          <w:sz w:val="24"/>
        </w:rPr>
      </w:pPr>
      <w:r>
        <w:rPr>
          <w:rFonts w:ascii="宋体" w:hAnsi="宋体"/>
          <w:sz w:val="24"/>
          <w:lang w:bidi="ar"/>
        </w:rPr>
        <w:t xml:space="preserve">2.地点：</w:t>
      </w:r>
      <w:r>
        <w:rPr>
          <w:rFonts w:hint="eastAsia" w:ascii="宋体" w:hAnsi="宋体"/>
          <w:sz w:val="24"/>
          <w:lang w:bidi="ar"/>
        </w:rPr>
        <w:t xml:space="preserve">“苏采云”政府采购一体化平台 </w:t>
      </w:r>
      <w:r/>
    </w:p>
    <w:p>
      <w:pPr>
        <w:ind w:firstLine="480"/>
        <w:jc w:val="left"/>
        <w:spacing w:line="360" w:lineRule="auto"/>
        <w:widowControl/>
        <w:rPr>
          <w:rFonts w:hint="eastAsia" w:ascii="宋体" w:hAnsi="宋体"/>
          <w:sz w:val="24"/>
          <w:lang w:bidi="ar"/>
        </w:rPr>
      </w:pPr>
      <w:r>
        <w:rPr>
          <w:rFonts w:ascii="宋体" w:hAnsi="宋体"/>
          <w:sz w:val="24"/>
          <w:lang w:bidi="ar"/>
        </w:rPr>
        <w:t xml:space="preserve">3.方式：</w:t>
      </w:r>
      <w:r>
        <w:rPr>
          <w:rFonts w:hint="eastAsia" w:ascii="宋体" w:hAnsi="宋体"/>
          <w:sz w:val="24"/>
          <w:lang w:bidi="ar"/>
        </w:rPr>
        <w:t xml:space="preserve">投标人持CA数字认证证书登录“苏采云”政府采购一体化平台获取</w:t>
      </w:r>
      <w:r>
        <w:rPr>
          <w:rFonts w:ascii="宋体" w:hAnsi="宋体"/>
          <w:sz w:val="24"/>
          <w:lang w:bidi="ar"/>
        </w:rPr>
        <w:t xml:space="preserve">电子版招标文件。</w:t>
      </w:r>
      <w:r/>
    </w:p>
    <w:p>
      <w:pPr>
        <w:ind w:firstLine="480"/>
        <w:jc w:val="left"/>
        <w:spacing w:line="360" w:lineRule="auto"/>
        <w:widowControl/>
        <w:rPr>
          <w:rFonts w:hint="eastAsia" w:ascii="宋体" w:hAnsi="宋体"/>
          <w:sz w:val="24"/>
          <w:lang w:bidi="ar"/>
        </w:rPr>
      </w:pPr>
      <w:r>
        <w:rPr>
          <w:rFonts w:ascii="宋体" w:hAnsi="宋体"/>
          <w:sz w:val="24"/>
          <w:lang w:bidi="ar"/>
        </w:rPr>
        <w:t xml:space="preserve">4.售价：</w:t>
      </w:r>
      <w:r>
        <w:rPr>
          <w:rFonts w:hint="eastAsia" w:ascii="宋体" w:hAnsi="宋体"/>
          <w:sz w:val="24"/>
          <w:u w:val="single"/>
          <w:lang w:bidi="ar"/>
        </w:rPr>
        <w:t xml:space="preserve"> 0 </w:t>
      </w:r>
      <w:r>
        <w:rPr>
          <w:rFonts w:hint="eastAsia" w:ascii="宋体" w:hAnsi="宋体"/>
          <w:sz w:val="24"/>
          <w:lang w:bidi="ar"/>
        </w:rPr>
        <w:t xml:space="preserve">元</w:t>
      </w:r>
      <w:r>
        <w:rPr>
          <w:rFonts w:ascii="宋体" w:hAnsi="宋体"/>
          <w:sz w:val="24"/>
          <w:lang w:bidi="ar"/>
        </w:rPr>
        <w:t xml:space="preserve">。</w:t>
      </w:r>
      <w:r/>
    </w:p>
    <w:p>
      <w:pPr>
        <w:ind w:firstLine="480"/>
        <w:jc w:val="left"/>
        <w:spacing w:line="360" w:lineRule="auto"/>
        <w:widowControl/>
        <w:rPr>
          <w:rFonts w:hint="eastAsia" w:ascii="宋体" w:hAnsi="宋体"/>
          <w:sz w:val="24"/>
          <w:lang w:bidi="ar"/>
        </w:rPr>
      </w:pPr>
      <w:r>
        <w:rPr>
          <w:rFonts w:hint="eastAsia" w:ascii="宋体" w:hAnsi="宋体"/>
          <w:sz w:val="24"/>
          <w:lang w:bidi="ar"/>
        </w:rPr>
      </w:r>
      <w:r/>
    </w:p>
    <w:p>
      <w:pPr>
        <w:pStyle w:val="906"/>
        <w:jc w:val="left"/>
        <w:spacing w:before="0" w:line="360" w:lineRule="auto"/>
        <w:widowControl/>
        <w:rPr>
          <w:rFonts w:hint="eastAsia" w:ascii="宋体" w:hAnsi="宋体" w:eastAsia="宋体"/>
          <w:b w:val="0"/>
          <w:sz w:val="24"/>
          <w:szCs w:val="24"/>
        </w:rPr>
      </w:pPr>
      <w:r/>
      <w:bookmarkStart w:id="24" w:name="_Toc28359082"/>
      <w:r/>
      <w:bookmarkStart w:id="25" w:name="_Toc28359005"/>
      <w:r/>
      <w:bookmarkStart w:id="26" w:name="_Toc35393624"/>
      <w:r/>
      <w:bookmarkStart w:id="27" w:name="_Toc35393793"/>
      <w:r>
        <w:rPr>
          <w:rFonts w:ascii="宋体" w:hAnsi="宋体" w:eastAsia="宋体"/>
          <w:b w:val="0"/>
          <w:sz w:val="24"/>
          <w:szCs w:val="24"/>
        </w:rPr>
        <w:t xml:space="preserve">四、提交投标文件</w:t>
      </w:r>
      <w:bookmarkEnd w:id="24"/>
      <w:r/>
      <w:bookmarkEnd w:id="25"/>
      <w:r>
        <w:rPr>
          <w:rFonts w:ascii="宋体" w:hAnsi="宋体" w:eastAsia="宋体"/>
          <w:b w:val="0"/>
          <w:sz w:val="24"/>
          <w:szCs w:val="24"/>
        </w:rPr>
        <w:t xml:space="preserve">截止时间、开标时间和地点</w:t>
      </w:r>
      <w:bookmarkEnd w:id="26"/>
      <w:r/>
      <w:bookmarkEnd w:id="27"/>
      <w:r/>
      <w:r/>
    </w:p>
    <w:p>
      <w:pPr>
        <w:ind w:firstLine="480"/>
        <w:spacing w:line="360" w:lineRule="auto"/>
        <w:rPr>
          <w:rFonts w:hint="eastAsia" w:ascii="宋体" w:hAnsi="宋体"/>
          <w:sz w:val="24"/>
          <w:u w:val="single"/>
        </w:rPr>
      </w:pPr>
      <w:r>
        <w:rPr>
          <w:rFonts w:ascii="宋体" w:hAnsi="宋体"/>
          <w:sz w:val="24"/>
          <w:lang w:bidi="ar"/>
        </w:rPr>
        <w:t xml:space="preserve">投标截止时间、开标时间：</w:t>
      </w:r>
      <w:r>
        <w:rPr>
          <w:rFonts w:hint="eastAsia" w:ascii="宋体" w:hAnsi="宋体"/>
          <w:sz w:val="24"/>
          <w:lang w:bidi="ar"/>
        </w:rPr>
        <w:t xml:space="preserve">2026年6月</w:t>
      </w:r>
      <w:r>
        <w:rPr>
          <w:rFonts w:hint="eastAsia" w:ascii="宋体" w:hAnsi="宋体"/>
          <w:sz w:val="24"/>
          <w:lang w:val="en-US" w:eastAsia="zh-CN" w:bidi="ar"/>
        </w:rPr>
        <w:t xml:space="preserve">18</w:t>
      </w:r>
      <w:r>
        <w:rPr>
          <w:rFonts w:hint="eastAsia" w:ascii="宋体" w:hAnsi="宋体"/>
          <w:sz w:val="24"/>
          <w:lang w:bidi="ar"/>
        </w:rPr>
        <w:t xml:space="preserve">日 9点30分（北京时间）。</w:t>
      </w:r>
      <w:r/>
    </w:p>
    <w:p>
      <w:pPr>
        <w:ind w:firstLine="480"/>
        <w:spacing w:line="360" w:lineRule="auto"/>
        <w:rPr>
          <w:rFonts w:hint="eastAsia" w:ascii="宋体" w:hAnsi="宋体"/>
          <w:sz w:val="24"/>
          <w:u w:val="single"/>
        </w:rPr>
      </w:pPr>
      <w:r>
        <w:rPr>
          <w:rFonts w:ascii="宋体" w:hAnsi="宋体"/>
          <w:sz w:val="24"/>
          <w:lang w:bidi="ar"/>
        </w:rPr>
        <w:t xml:space="preserve">地点：</w:t>
      </w:r>
      <w:r>
        <w:rPr>
          <w:rFonts w:hint="eastAsia" w:ascii="宋体" w:hAnsi="宋体"/>
          <w:sz w:val="24"/>
          <w:u w:val="single"/>
        </w:rPr>
        <w:t xml:space="preserve">本项目采用不见面交易方式，无需到现场提交，投标人登录</w:t>
      </w:r>
      <w:r>
        <w:rPr>
          <w:rFonts w:hint="eastAsia"/>
          <w:sz w:val="24"/>
          <w:u w:val="single"/>
        </w:rPr>
        <w:t xml:space="preserve">“苏采云”政府采购一体化平台投标人端</w:t>
      </w:r>
      <w:r>
        <w:rPr>
          <w:rFonts w:hint="eastAsia" w:ascii="宋体" w:hAnsi="宋体"/>
          <w:sz w:val="24"/>
          <w:u w:val="single"/>
        </w:rPr>
        <w:t xml:space="preserve">，通过系统在线提交电子投标文件</w:t>
      </w:r>
      <w:r>
        <w:rPr>
          <w:rFonts w:ascii="宋体" w:hAnsi="宋体"/>
          <w:sz w:val="24"/>
          <w:lang w:val="zh-TW" w:bidi="ar"/>
        </w:rPr>
        <w:t xml:space="preserve">。</w:t>
      </w:r>
      <w:r/>
    </w:p>
    <w:p>
      <w:pPr>
        <w:pStyle w:val="906"/>
        <w:jc w:val="left"/>
        <w:spacing w:before="0" w:line="360" w:lineRule="auto"/>
        <w:rPr>
          <w:rFonts w:hint="eastAsia" w:ascii="宋体" w:hAnsi="宋体" w:eastAsia="宋体"/>
          <w:b w:val="0"/>
          <w:sz w:val="24"/>
          <w:szCs w:val="24"/>
        </w:rPr>
      </w:pPr>
      <w:r/>
      <w:bookmarkStart w:id="28" w:name="_Toc35393794"/>
      <w:r/>
      <w:bookmarkStart w:id="29" w:name="_Toc28359084"/>
      <w:r/>
      <w:bookmarkStart w:id="30" w:name="_Toc28359007"/>
      <w:r/>
      <w:bookmarkStart w:id="31" w:name="_Toc35393625"/>
      <w:r/>
      <w:r/>
    </w:p>
    <w:p>
      <w:pPr>
        <w:pStyle w:val="906"/>
        <w:jc w:val="left"/>
        <w:spacing w:before="0" w:line="360" w:lineRule="auto"/>
        <w:rPr>
          <w:rFonts w:hint="eastAsia" w:ascii="宋体" w:hAnsi="宋体" w:eastAsia="宋体"/>
          <w:b w:val="0"/>
          <w:sz w:val="24"/>
          <w:szCs w:val="24"/>
        </w:rPr>
      </w:pPr>
      <w:r>
        <w:rPr>
          <w:rFonts w:ascii="宋体" w:hAnsi="宋体" w:eastAsia="宋体"/>
          <w:b w:val="0"/>
          <w:sz w:val="24"/>
          <w:szCs w:val="24"/>
        </w:rPr>
        <w:t xml:space="preserve">五、公告期限</w:t>
      </w:r>
      <w:bookmarkEnd w:id="28"/>
      <w:r/>
      <w:bookmarkEnd w:id="29"/>
      <w:r/>
      <w:bookmarkEnd w:id="30"/>
      <w:r/>
      <w:bookmarkEnd w:id="31"/>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906"/>
        <w:jc w:val="left"/>
        <w:spacing w:before="0" w:line="360" w:lineRule="auto"/>
        <w:rPr>
          <w:rFonts w:hint="eastAsia" w:ascii="宋体" w:hAnsi="宋体" w:eastAsia="宋体"/>
          <w:b w:val="0"/>
          <w:sz w:val="24"/>
          <w:szCs w:val="24"/>
        </w:rPr>
      </w:pPr>
      <w:r/>
      <w:bookmarkStart w:id="32" w:name="_Toc35393795"/>
      <w:r/>
      <w:bookmarkStart w:id="33" w:name="_Toc35393626"/>
      <w:r/>
      <w:r/>
    </w:p>
    <w:p>
      <w:pPr>
        <w:pStyle w:val="906"/>
        <w:jc w:val="left"/>
        <w:spacing w:before="0" w:line="360" w:lineRule="auto"/>
        <w:rPr>
          <w:rFonts w:hint="eastAsia" w:ascii="宋体" w:hAnsi="宋体" w:eastAsia="宋体"/>
          <w:b w:val="0"/>
          <w:sz w:val="24"/>
          <w:szCs w:val="24"/>
        </w:rPr>
      </w:pPr>
      <w:r>
        <w:rPr>
          <w:rFonts w:ascii="宋体" w:hAnsi="宋体" w:eastAsia="宋体"/>
          <w:b w:val="0"/>
          <w:sz w:val="24"/>
          <w:szCs w:val="24"/>
        </w:rPr>
        <w:t xml:space="preserve">六、其他补充事宜</w:t>
      </w:r>
      <w:bookmarkEnd w:id="32"/>
      <w:r/>
      <w:bookmarkEnd w:id="33"/>
      <w:r/>
      <w:r/>
    </w:p>
    <w:p>
      <w:pPr>
        <w:ind w:firstLine="480"/>
        <w:spacing w:line="360" w:lineRule="auto"/>
        <w:rPr>
          <w:rFonts w:hint="eastAsia" w:ascii="宋体" w:hAnsi="宋体"/>
          <w:sz w:val="24"/>
          <w:lang w:val="zh-TW" w:bidi="ar"/>
        </w:rPr>
      </w:pPr>
      <w:r/>
      <w:bookmarkStart w:id="34" w:name="_Toc28359085"/>
      <w:r/>
      <w:bookmarkStart w:id="35" w:name="_Toc35393627"/>
      <w:r/>
      <w:bookmarkStart w:id="36" w:name="_Toc35393796"/>
      <w:r/>
      <w:bookmarkStart w:id="37" w:name="_Toc28359008"/>
      <w:r>
        <w:rPr>
          <w:rFonts w:hint="eastAsia" w:ascii="宋体" w:hAnsi="宋体"/>
          <w:sz w:val="24"/>
          <w:lang w:val="zh-TW" w:bidi="ar"/>
        </w:rPr>
        <w:t xml:space="preserve">1.本项目需要落实的政府采购政策：无。 </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2.本项目采用不见面交易方式，请投标人认真学习“苏采云”政府采购一体化平台 发布的相关操作手册，办理CA认证证书、进行“苏采云”政府采购一体化平台 注册绑定，并认真核实数字认证证书情况确认是否符合本项目电子化采购流程要求。</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技术支持服务热线    0519-85588210  0519-85588163</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CA认证证书办理（可邮寄）联系电话   0519-85588120</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2.1办理CA认证证书</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投标人登录常州市政府采购网“下载中心”下载并查阅 “苏采云”政府采购一体化平台 （投标人）政务CA证书办理指南，按照程序要求办理。</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2.2注册</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投标人登录常州市政府采购网“下载中心”-““苏采云”政府采购一体化平台 投标人操作指南”下载相关操作手册、操作视频等，查阅后进行自助注册。</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2.3控件、客户端下载</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投标人登录常州市政府采购网“下载中心”-“苏采云”政府采购一体化平台 （投标人）操作手册下载相关操作手册、操作视频等，查阅后进行自助注册。</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2.4 获取电子招标文件</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投标人持CA数字认证证书登录“苏采云”政府采购一体化平台 获取电子招标文件。未在规定期限内通过“苏采云”政府采购一体化平台 获取招标文件的投标无效。</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2.5编制电子投标文件</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2.6提交电子投标文件</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投标人应于投标截止时间前在“苏采云”政府采购一体化平台 提交电子投标文件，上传电子投标文件过程中请保持与互联网的连接畅通。</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2.7电子开标</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投标人使用CA认证证书登录“苏采云”政府采购一体化平台 进行电子化不见面开标。</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2.8注意事项</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numPr>
          <w:ilvl w:val="0"/>
          <w:numId w:val="8"/>
        </w:numPr>
        <w:ind w:firstLine="480"/>
        <w:spacing w:line="360" w:lineRule="auto"/>
        <w:rPr>
          <w:rFonts w:hint="eastAsia" w:ascii="宋体" w:hAnsi="宋体"/>
          <w:sz w:val="24"/>
          <w:lang w:bidi="ar"/>
        </w:rPr>
      </w:pPr>
      <w:r>
        <w:rPr>
          <w:rFonts w:hint="eastAsia" w:ascii="宋体" w:hAnsi="宋体"/>
          <w:sz w:val="24"/>
          <w:lang w:bidi="ar"/>
        </w:rPr>
        <w:t xml:space="preserve">样品要求</w:t>
      </w:r>
      <w:r/>
    </w:p>
    <w:p>
      <w:pPr>
        <w:ind w:firstLine="480"/>
        <w:spacing w:line="360" w:lineRule="auto"/>
        <w:rPr>
          <w:rFonts w:hint="eastAsia" w:ascii="宋体" w:hAnsi="宋体"/>
          <w:sz w:val="24"/>
          <w:lang w:bidi="ar"/>
        </w:rPr>
      </w:pPr>
      <w:r>
        <w:rPr>
          <w:rFonts w:hint="eastAsia" w:ascii="宋体" w:hAnsi="宋体"/>
          <w:sz w:val="24"/>
          <w:lang w:bidi="ar"/>
        </w:rPr>
        <w:t xml:space="preserve">投标样品须独立密封封装，外包装不得标注投标人名称、标识、图案及其他可辨识投标单位的相关信息，仅可清晰注明货品名称、样品类别。所有投标人进场摆放样品时，须使用黑色不透明遮盖物对样品进行完整遮挡，遮盖物统一由采购代理机构提供，投标人样品安装完成后由代理机构统一遮盖，实现所有样品遮盖方式、标准、条件完全一致。</w:t>
      </w:r>
      <w:r/>
    </w:p>
    <w:p>
      <w:pPr>
        <w:ind w:firstLine="480"/>
        <w:spacing w:line="360" w:lineRule="auto"/>
        <w:rPr>
          <w:rFonts w:hint="eastAsia" w:ascii="宋体" w:hAnsi="宋体"/>
          <w:sz w:val="24"/>
          <w:lang w:bidi="ar"/>
        </w:rPr>
      </w:pPr>
      <w:r>
        <w:rPr>
          <w:rFonts w:hint="eastAsia" w:ascii="宋体" w:hAnsi="宋体"/>
          <w:sz w:val="24"/>
          <w:lang w:bidi="ar"/>
        </w:rPr>
        <w:t xml:space="preserve">送样地址：常州市新北区太湖中路8号锦湖创新中心A座11楼</w:t>
      </w:r>
      <w:r/>
    </w:p>
    <w:p>
      <w:pPr>
        <w:ind w:firstLine="480"/>
        <w:spacing w:line="360" w:lineRule="auto"/>
        <w:rPr>
          <w:rFonts w:hint="eastAsia" w:ascii="宋体" w:hAnsi="宋体"/>
          <w:sz w:val="24"/>
          <w:lang w:bidi="ar"/>
        </w:rPr>
      </w:pPr>
      <w:r>
        <w:rPr>
          <w:rFonts w:hint="eastAsia" w:ascii="宋体" w:hAnsi="宋体"/>
          <w:sz w:val="24"/>
          <w:lang w:bidi="ar"/>
        </w:rPr>
        <w:t xml:space="preserve">送样时间：2026年6月15日      08点00分至17点00分</w:t>
      </w:r>
      <w:r/>
    </w:p>
    <w:p>
      <w:pPr>
        <w:ind w:firstLine="480"/>
        <w:spacing w:line="360" w:lineRule="auto"/>
        <w:rPr>
          <w:rFonts w:hint="eastAsia" w:ascii="宋体" w:hAnsi="宋体"/>
          <w:sz w:val="24"/>
          <w:lang w:bidi="ar"/>
        </w:rPr>
      </w:pPr>
      <w:r>
        <w:rPr>
          <w:rFonts w:hint="eastAsia" w:ascii="宋体" w:hAnsi="宋体"/>
          <w:sz w:val="24"/>
          <w:lang w:bidi="ar"/>
        </w:rPr>
        <w:t xml:space="preserve">联系人：王女士              联系电话：0519-89853339</w:t>
      </w:r>
      <w:r/>
    </w:p>
    <w:tbl>
      <w:tblPr>
        <w:tblStyle w:val="91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46"/>
        <w:gridCol w:w="869"/>
        <w:gridCol w:w="4862"/>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lang w:bidi="ar"/>
              </w:rPr>
            </w:pPr>
            <w:r>
              <w:rPr>
                <w:rFonts w:ascii="宋体" w:hAnsi="宋体"/>
                <w:sz w:val="24"/>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lang w:bidi="ar"/>
              </w:rPr>
            </w:pPr>
            <w:r>
              <w:rPr>
                <w:rFonts w:hint="eastAsia" w:ascii="宋体" w:hAnsi="宋体" w:cs="宋体"/>
                <w:sz w:val="24"/>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lang w:bidi="ar"/>
              </w:rPr>
            </w:pPr>
            <w:r>
              <w:rPr>
                <w:rFonts w:hint="eastAsia" w:ascii="宋体" w:hAnsi="宋体"/>
                <w:sz w:val="24"/>
                <w:lang w:bidi="ar"/>
              </w:rPr>
              <w:t xml:space="preserve">提供整套产品，详见评分办法样品要求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写字桌桌面板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lang w:bidi="ar"/>
              </w:rPr>
            </w:pPr>
            <w:r>
              <w:rPr>
                <w:rFonts w:hint="eastAsia" w:ascii="宋体" w:hAnsi="宋体"/>
                <w:sz w:val="24"/>
                <w:lang w:bidi="ar"/>
              </w:rPr>
              <w:t xml:space="preserve">仅提供桌面板小样，详见评分办法样品要求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lang w:bidi="ar"/>
              </w:rPr>
            </w:pPr>
            <w:r>
              <w:rPr>
                <w:rFonts w:ascii="宋体" w:hAnsi="宋体"/>
                <w:sz w:val="24"/>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lang w:bidi="ar"/>
              </w:rPr>
            </w:pPr>
            <w:r>
              <w:rPr>
                <w:rFonts w:hint="eastAsia" w:ascii="宋体" w:hAnsi="宋体"/>
                <w:sz w:val="24"/>
                <w:lang w:bidi="ar"/>
              </w:rPr>
              <w:t xml:space="preserve">提供整套产品，详见评分办法样品要求</w:t>
            </w:r>
            <w:r/>
          </w:p>
        </w:tc>
      </w:tr>
    </w:tbl>
    <w:p>
      <w:pPr>
        <w:ind w:firstLine="480"/>
        <w:spacing w:line="360" w:lineRule="auto"/>
        <w:rPr>
          <w:rFonts w:hint="eastAsia" w:ascii="宋体" w:hAnsi="宋体"/>
          <w:sz w:val="24"/>
          <w:lang w:val="zh-TW" w:bidi="ar"/>
        </w:rPr>
      </w:pPr>
      <w:r>
        <w:rPr>
          <w:rFonts w:hint="eastAsia" w:ascii="宋体" w:hAnsi="宋体"/>
          <w:sz w:val="24"/>
          <w:lang w:bidi="ar"/>
        </w:rPr>
        <w:t xml:space="preserve">4</w:t>
      </w:r>
      <w:r>
        <w:rPr>
          <w:rFonts w:hint="eastAsia" w:ascii="宋体" w:hAnsi="宋体"/>
          <w:sz w:val="24"/>
          <w:lang w:val="zh-TW" w:bidi="ar"/>
        </w:rPr>
        <w:t xml:space="preserve">.关于常州市中小企业政府采购信用融资：</w:t>
      </w:r>
      <w:r/>
    </w:p>
    <w:p>
      <w:pPr>
        <w:ind w:firstLine="480"/>
        <w:spacing w:line="360" w:lineRule="auto"/>
        <w:rPr>
          <w:rFonts w:hint="eastAsia" w:ascii="宋体" w:hAnsi="宋体"/>
          <w:sz w:val="24"/>
          <w:lang w:val="zh-TW" w:bidi="ar"/>
        </w:rPr>
      </w:pPr>
      <w:r>
        <w:rPr>
          <w:rFonts w:hint="eastAsia" w:ascii="宋体" w:hAnsi="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06"/>
        <w:jc w:val="left"/>
        <w:spacing w:before="0" w:line="360" w:lineRule="auto"/>
        <w:rPr>
          <w:rFonts w:hint="eastAsia" w:ascii="宋体" w:hAnsi="宋体" w:eastAsia="宋体"/>
          <w:b w:val="0"/>
          <w:sz w:val="24"/>
          <w:szCs w:val="24"/>
        </w:rPr>
      </w:pPr>
      <w:r>
        <w:rPr>
          <w:rFonts w:hint="eastAsia" w:ascii="宋体" w:hAnsi="宋体" w:eastAsia="宋体"/>
          <w:b w:val="0"/>
          <w:sz w:val="24"/>
          <w:szCs w:val="24"/>
        </w:rPr>
      </w:r>
      <w:r/>
    </w:p>
    <w:p>
      <w:pPr>
        <w:pStyle w:val="906"/>
        <w:jc w:val="left"/>
        <w:spacing w:before="0" w:line="360" w:lineRule="auto"/>
        <w:rPr>
          <w:rFonts w:hint="eastAsia" w:ascii="宋体" w:hAnsi="宋体" w:eastAsia="宋体"/>
          <w:b w:val="0"/>
          <w:sz w:val="24"/>
          <w:szCs w:val="24"/>
        </w:rPr>
      </w:pPr>
      <w:r>
        <w:rPr>
          <w:rFonts w:ascii="宋体" w:hAnsi="宋体" w:eastAsia="宋体"/>
          <w:b w:val="0"/>
          <w:sz w:val="24"/>
          <w:szCs w:val="24"/>
        </w:rPr>
        <w:t xml:space="preserve">七、对本次招标提出询问，请按以下方式联系。</w:t>
      </w:r>
      <w:bookmarkEnd w:id="34"/>
      <w:r/>
      <w:bookmarkEnd w:id="35"/>
      <w:r/>
      <w:bookmarkEnd w:id="36"/>
      <w:r/>
      <w:bookmarkEnd w:id="37"/>
      <w:r/>
      <w:r/>
    </w:p>
    <w:p>
      <w:pPr>
        <w:ind w:left="1079" w:hanging="300"/>
        <w:jc w:val="left"/>
        <w:spacing w:line="360" w:lineRule="auto"/>
        <w:rPr>
          <w:rFonts w:hint="eastAsia" w:ascii="宋体" w:hAnsi="宋体"/>
          <w:sz w:val="24"/>
        </w:rPr>
      </w:pPr>
      <w:r>
        <w:rPr>
          <w:rFonts w:ascii="宋体" w:hAnsi="宋体"/>
          <w:sz w:val="24"/>
        </w:rPr>
        <w:t xml:space="preserve">1.采购人信息</w:t>
      </w:r>
      <w:r/>
    </w:p>
    <w:p>
      <w:pPr>
        <w:ind w:left="1079" w:hanging="300"/>
        <w:jc w:val="left"/>
        <w:spacing w:line="360" w:lineRule="auto"/>
        <w:rPr>
          <w:rFonts w:hint="eastAsia" w:ascii="宋体" w:hAnsi="宋体"/>
          <w:sz w:val="24"/>
        </w:rPr>
      </w:pPr>
      <w:r/>
      <w:bookmarkStart w:id="38" w:name="_Toc28359009"/>
      <w:r/>
      <w:bookmarkStart w:id="39" w:name="_Toc28359086"/>
      <w:r>
        <w:rPr>
          <w:rFonts w:hint="eastAsia" w:ascii="宋体" w:hAnsi="宋体"/>
          <w:sz w:val="24"/>
        </w:rPr>
        <w:t xml:space="preserve">名  称：常州工程职业技术学院 </w:t>
      </w:r>
      <w:r/>
    </w:p>
    <w:p>
      <w:pPr>
        <w:ind w:left="1079" w:hanging="300"/>
        <w:jc w:val="left"/>
        <w:spacing w:line="360" w:lineRule="auto"/>
        <w:rPr>
          <w:rFonts w:hint="eastAsia" w:ascii="宋体" w:hAnsi="宋体"/>
          <w:sz w:val="24"/>
        </w:rPr>
      </w:pPr>
      <w:r>
        <w:rPr>
          <w:rFonts w:hint="eastAsia" w:ascii="宋体" w:hAnsi="宋体"/>
          <w:sz w:val="24"/>
        </w:rPr>
        <w:t xml:space="preserve">地  址：江苏省常州市武进区湖塘镇滆湖中路33号</w:t>
      </w:r>
      <w:r/>
    </w:p>
    <w:p>
      <w:pPr>
        <w:ind w:left="1079" w:hanging="300"/>
        <w:jc w:val="left"/>
        <w:spacing w:line="360" w:lineRule="auto"/>
        <w:rPr>
          <w:rFonts w:hint="eastAsia" w:ascii="宋体" w:hAnsi="宋体"/>
          <w:sz w:val="24"/>
        </w:rPr>
      </w:pPr>
      <w:r>
        <w:rPr>
          <w:rFonts w:hint="eastAsia" w:ascii="宋体" w:hAnsi="宋体"/>
          <w:sz w:val="24"/>
        </w:rPr>
        <w:t xml:space="preserve">联 系 人：余老师</w:t>
      </w:r>
      <w:r/>
    </w:p>
    <w:p>
      <w:pPr>
        <w:ind w:left="1079" w:hanging="300"/>
        <w:jc w:val="left"/>
        <w:spacing w:line="360" w:lineRule="auto"/>
        <w:rPr>
          <w:rFonts w:hint="eastAsia" w:ascii="宋体" w:hAnsi="宋体"/>
          <w:sz w:val="24"/>
        </w:rPr>
      </w:pPr>
      <w:r>
        <w:rPr>
          <w:rFonts w:hint="eastAsia" w:ascii="宋体" w:hAnsi="宋体"/>
          <w:sz w:val="24"/>
        </w:rPr>
        <w:t xml:space="preserve">联系电话：18936131303</w:t>
      </w:r>
      <w:r/>
    </w:p>
    <w:p>
      <w:pPr>
        <w:ind w:left="1079" w:hanging="300"/>
        <w:jc w:val="left"/>
        <w:spacing w:line="360" w:lineRule="auto"/>
        <w:rPr>
          <w:rFonts w:hint="eastAsia" w:ascii="宋体" w:hAnsi="宋体"/>
          <w:sz w:val="24"/>
        </w:rPr>
      </w:pPr>
      <w:r>
        <w:rPr>
          <w:rFonts w:ascii="宋体" w:hAnsi="宋体"/>
          <w:sz w:val="24"/>
        </w:rPr>
        <w:t xml:space="preserve">2.采购代理机构信息</w:t>
      </w:r>
      <w:bookmarkEnd w:id="38"/>
      <w:r/>
      <w:bookmarkEnd w:id="39"/>
      <w:r/>
      <w:r/>
    </w:p>
    <w:p>
      <w:pPr>
        <w:ind w:left="1079" w:hanging="300"/>
        <w:jc w:val="left"/>
        <w:spacing w:line="360" w:lineRule="auto"/>
        <w:rPr>
          <w:rFonts w:hint="eastAsia" w:ascii="宋体" w:hAnsi="宋体"/>
          <w:sz w:val="24"/>
        </w:rPr>
      </w:pPr>
      <w:r/>
      <w:bookmarkStart w:id="40" w:name="_Toc28359087"/>
      <w:r/>
      <w:bookmarkStart w:id="41" w:name="_Toc28359010"/>
      <w:r>
        <w:rPr>
          <w:rFonts w:hint="eastAsia" w:ascii="宋体" w:hAnsi="宋体"/>
          <w:sz w:val="24"/>
        </w:rPr>
        <w:t xml:space="preserve">名  称：常州盈泰招标有限公司</w:t>
      </w:r>
      <w:r/>
    </w:p>
    <w:p>
      <w:pPr>
        <w:ind w:left="1079" w:hanging="300"/>
        <w:jc w:val="left"/>
        <w:spacing w:line="360" w:lineRule="auto"/>
        <w:rPr>
          <w:rFonts w:hint="eastAsia" w:ascii="宋体" w:hAnsi="宋体"/>
          <w:sz w:val="24"/>
        </w:rPr>
      </w:pPr>
      <w:r>
        <w:rPr>
          <w:rFonts w:hint="eastAsia" w:ascii="宋体" w:hAnsi="宋体"/>
          <w:sz w:val="24"/>
        </w:rPr>
        <w:t xml:space="preserve">地  址：常州市新北区太湖中路8号锦湖创新中心A座11楼</w:t>
      </w:r>
      <w:r/>
    </w:p>
    <w:p>
      <w:pPr>
        <w:ind w:left="1079" w:hanging="300"/>
        <w:jc w:val="left"/>
        <w:spacing w:line="360" w:lineRule="auto"/>
        <w:rPr>
          <w:rFonts w:hint="eastAsia" w:ascii="宋体" w:hAnsi="宋体"/>
          <w:sz w:val="24"/>
        </w:rPr>
      </w:pPr>
      <w:r>
        <w:rPr>
          <w:rFonts w:hint="eastAsia" w:ascii="宋体" w:hAnsi="宋体"/>
          <w:sz w:val="24"/>
        </w:rPr>
        <w:t xml:space="preserve">联系方式：0519-89853339 </w:t>
      </w:r>
      <w:r/>
    </w:p>
    <w:p>
      <w:pPr>
        <w:ind w:firstLine="720"/>
        <w:spacing w:line="360" w:lineRule="auto"/>
        <w:rPr>
          <w:rFonts w:hint="eastAsia" w:ascii="宋体" w:hAnsi="宋体"/>
          <w:sz w:val="24"/>
          <w:u w:val="single"/>
        </w:rPr>
      </w:pPr>
      <w:r>
        <w:rPr>
          <w:rFonts w:ascii="宋体" w:hAnsi="宋体"/>
          <w:sz w:val="24"/>
        </w:rPr>
        <w:t xml:space="preserve">3.项目联系方式</w:t>
      </w:r>
      <w:bookmarkEnd w:id="40"/>
      <w:r/>
      <w:bookmarkEnd w:id="41"/>
      <w:r/>
      <w:r/>
    </w:p>
    <w:p>
      <w:pPr>
        <w:ind w:left="1079" w:hanging="300"/>
        <w:jc w:val="left"/>
        <w:spacing w:line="360" w:lineRule="auto"/>
        <w:rPr>
          <w:rFonts w:hint="eastAsia" w:ascii="宋体" w:hAnsi="宋体"/>
          <w:sz w:val="24"/>
        </w:rPr>
      </w:pPr>
      <w:r>
        <w:rPr>
          <w:rFonts w:hint="eastAsia" w:ascii="宋体" w:hAnsi="宋体"/>
          <w:sz w:val="24"/>
        </w:rPr>
        <w:t xml:space="preserve">项目联系人：王女士</w:t>
      </w:r>
      <w:r/>
    </w:p>
    <w:p>
      <w:pPr>
        <w:ind w:left="1079" w:hanging="300"/>
        <w:jc w:val="left"/>
        <w:spacing w:line="360" w:lineRule="auto"/>
        <w:rPr>
          <w:rFonts w:hint="eastAsia" w:ascii="宋体" w:hAnsi="宋体"/>
          <w:sz w:val="24"/>
        </w:rPr>
      </w:pPr>
      <w:r>
        <w:rPr>
          <w:rFonts w:hint="eastAsia" w:ascii="宋体" w:hAnsi="宋体"/>
          <w:sz w:val="24"/>
        </w:rPr>
        <w:t xml:space="preserve">电  话：0519-89853339</w:t>
      </w:r>
      <w:r/>
    </w:p>
    <w:p>
      <w:pPr>
        <w:ind w:left="1079" w:hanging="300"/>
        <w:jc w:val="left"/>
        <w:spacing w:line="360" w:lineRule="auto"/>
        <w:rPr>
          <w:rFonts w:hint="eastAsia" w:ascii="宋体" w:hAnsi="宋体"/>
          <w:sz w:val="24"/>
        </w:rPr>
      </w:pPr>
      <w:r>
        <w:rPr>
          <w:rFonts w:hint="eastAsia"/>
          <w:sz w:val="24"/>
        </w:rPr>
        <w:t xml:space="preserve">注：以上个人信息，由于工作需要经机构或本人同意对外公布。</w:t>
      </w:r>
      <w:r/>
    </w:p>
    <w:p>
      <w:pPr>
        <w:jc w:val="center"/>
        <w:spacing w:line="360" w:lineRule="auto"/>
        <w:rPr>
          <w:rFonts w:hint="eastAsia" w:ascii="宋体" w:hAnsi="宋体"/>
          <w:sz w:val="32"/>
          <w:szCs w:val="32"/>
        </w:rPr>
        <w:outlineLvl w:val="0"/>
      </w:pPr>
      <w:r>
        <w:rPr>
          <w:rFonts w:ascii="宋体" w:hAnsi="宋体"/>
          <w:sz w:val="24"/>
        </w:rPr>
        <w:br w:type="page" w:clear="all"/>
      </w:r>
      <w:bookmarkStart w:id="42" w:name="_Toc127151777"/>
      <w:r/>
      <w:bookmarkStart w:id="43" w:name="_Toc7712"/>
      <w:r/>
      <w:bookmarkStart w:id="44" w:name="_Toc265228423"/>
      <w:r/>
      <w:bookmarkStart w:id="45" w:name="_Toc305158928"/>
      <w:r/>
      <w:bookmarkStart w:id="46" w:name="_Toc305158854"/>
      <w:r/>
      <w:bookmarkStart w:id="47" w:name="_Toc127161488"/>
      <w:r/>
      <w:bookmarkStart w:id="48" w:name="_Toc226965856"/>
      <w:r/>
      <w:bookmarkStart w:id="49" w:name="_Toc353825548"/>
      <w:r/>
      <w:bookmarkStart w:id="50" w:name="_Toc264969275"/>
      <w:r/>
      <w:bookmarkStart w:id="51" w:name="_Toc512937850"/>
      <w:r/>
      <w:bookmarkStart w:id="52" w:name="_Toc353873938"/>
      <w:r/>
      <w:bookmarkStart w:id="53" w:name="_Toc150774783"/>
      <w:r/>
      <w:bookmarkStart w:id="54" w:name="_Toc195842950"/>
      <w:r>
        <w:rPr>
          <w:rFonts w:ascii="宋体" w:hAnsi="宋体"/>
          <w:sz w:val="36"/>
          <w:szCs w:val="36"/>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06"/>
        <w:spacing w:before="0" w:line="360" w:lineRule="auto"/>
        <w:tabs>
          <w:tab w:val="center" w:pos="4592" w:leader="none"/>
          <w:tab w:val="left" w:pos="7860" w:leader="none"/>
        </w:tabs>
        <w:rPr>
          <w:rFonts w:hint="eastAsia" w:ascii="宋体" w:hAnsi="宋体" w:eastAsia="宋体"/>
          <w:b w:val="0"/>
          <w:sz w:val="28"/>
        </w:rPr>
      </w:pPr>
      <w:r/>
      <w:bookmarkStart w:id="55" w:name="_Toc127151720"/>
      <w:r/>
      <w:bookmarkStart w:id="56" w:name="_Toc164608633"/>
      <w:r/>
      <w:bookmarkStart w:id="57" w:name="_Toc164351613"/>
      <w:r/>
      <w:bookmarkStart w:id="58" w:name="_Toc151193617"/>
      <w:r/>
      <w:bookmarkStart w:id="59" w:name="_Toc226965792"/>
      <w:r/>
      <w:bookmarkStart w:id="60" w:name="_Toc164608788"/>
      <w:r/>
      <w:bookmarkStart w:id="61" w:name="_Toc150774724"/>
      <w:r/>
      <w:bookmarkStart w:id="62" w:name="_Toc151190146"/>
      <w:r/>
      <w:bookmarkStart w:id="63" w:name="_Toc226337215"/>
      <w:r/>
      <w:bookmarkStart w:id="64" w:name="_Toc195842884"/>
      <w:r/>
      <w:bookmarkStart w:id="65" w:name="_Toc164229214"/>
      <w:r/>
      <w:bookmarkStart w:id="66" w:name="_Toc151193689"/>
      <w:r/>
      <w:bookmarkStart w:id="67" w:name="_Toc226965709"/>
      <w:r/>
      <w:bookmarkStart w:id="68" w:name="_Toc127151519"/>
      <w:r/>
      <w:bookmarkStart w:id="69" w:name="_Toc151193761"/>
      <w:r/>
      <w:bookmarkStart w:id="70" w:name="_Toc127161433"/>
      <w:r/>
      <w:bookmarkStart w:id="71" w:name="_Toc226309763"/>
      <w:r/>
      <w:bookmarkStart w:id="72" w:name="_Toc151193907"/>
      <w:r/>
      <w:bookmarkStart w:id="73" w:name="_Toc150480757"/>
      <w:r/>
      <w:bookmarkStart w:id="74" w:name="_Toc149720812"/>
      <w:r/>
      <w:bookmarkStart w:id="75" w:name="_Toc520356144"/>
      <w:r/>
      <w:bookmarkStart w:id="76" w:name="_Toc150774619"/>
      <w:r/>
      <w:bookmarkStart w:id="77" w:name="_Toc164229360"/>
      <w:r/>
      <w:bookmarkStart w:id="78" w:name="_Toc150509270"/>
      <w:r/>
      <w:bookmarkStart w:id="79" w:name="_Toc142311021"/>
      <w:r/>
      <w:bookmarkStart w:id="80" w:name="_Toc151193833"/>
      <w:r>
        <w:rPr>
          <w:rFonts w:ascii="宋体" w:hAnsi="宋体" w:eastAsia="宋体"/>
          <w:b w:val="0"/>
          <w:sz w:val="28"/>
        </w:rPr>
        <w:t xml:space="preserve">投标人须知资料表</w:t>
      </w:r>
      <w:r/>
    </w:p>
    <w:p>
      <w:pPr>
        <w:jc w:val="center"/>
        <w:rPr>
          <w:rFonts w:hint="eastAsia" w:ascii="宋体" w:hAnsi="宋体"/>
          <w:sz w:val="28"/>
          <w:szCs w:val="28"/>
        </w:rPr>
      </w:pPr>
      <w:r>
        <w:rPr>
          <w:rFonts w:hint="eastAsia" w:ascii="宋体" w:hAnsi="宋体"/>
          <w:sz w:val="28"/>
          <w:szCs w:val="28"/>
        </w:rPr>
      </w:r>
      <w:r/>
    </w:p>
    <w:p>
      <w:pPr>
        <w:ind w:firstLine="480"/>
        <w:spacing w:line="360" w:lineRule="auto"/>
        <w:rPr>
          <w:rFonts w:hint="eastAsia" w:ascii="宋体" w:hAnsi="宋体"/>
          <w:sz w:val="24"/>
        </w:rPr>
      </w:pPr>
      <w:r>
        <w:rPr>
          <w:rFonts w:ascii="宋体" w:hAnsi="宋体"/>
          <w:sz w:val="24"/>
        </w:rPr>
        <w:t xml:space="preserve">本表是对投标人须知的具体补充和修改，如有矛盾，均以本资料表为准。</w:t>
      </w:r>
      <w:r/>
    </w:p>
    <w:p>
      <w:pPr>
        <w:ind w:firstLine="480"/>
        <w:spacing w:line="360" w:lineRule="auto"/>
        <w:rPr>
          <w:rFonts w:hint="eastAsia" w:ascii="宋体" w:hAnsi="宋体"/>
          <w:sz w:val="24"/>
        </w:rPr>
      </w:pPr>
      <w:r>
        <w:rPr>
          <w:rFonts w:ascii="宋体" w:hAnsi="宋体"/>
          <w:sz w:val="24"/>
        </w:rPr>
        <w:t xml:space="preserve">标记“■”的选项意为适用于本项目，标记“□”的选项意为不适用于本项目。</w:t>
      </w:r>
      <w:r/>
    </w:p>
    <w:tbl>
      <w:tblPr>
        <w:tblStyle w:val="91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sz w:val="24"/>
              </w:rPr>
            </w:pPr>
            <w:r>
              <w:rPr>
                <w:rFonts w:ascii="宋体" w:hAnsi="宋体"/>
                <w:sz w:val="24"/>
              </w:rPr>
              <w:t xml:space="preserve">条款号</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条目</w:t>
            </w:r>
            <w:r/>
          </w:p>
        </w:tc>
        <w:tc>
          <w:tcPr>
            <w:tcW w:w="7540" w:type="dxa"/>
            <w:vAlign w:val="center"/>
            <w:textDirection w:val="lrTb"/>
            <w:noWrap w:val="false"/>
          </w:tcPr>
          <w:p>
            <w:pPr>
              <w:jc w:val="center"/>
              <w:rPr>
                <w:rFonts w:hint="eastAsia" w:ascii="宋体" w:hAnsi="宋体"/>
                <w:sz w:val="24"/>
              </w:rPr>
            </w:pPr>
            <w:r>
              <w:rPr>
                <w:rFonts w:ascii="宋体" w:hAnsi="宋体"/>
                <w:sz w:val="24"/>
              </w:rPr>
              <w:t xml:space="preserve">内容</w:t>
            </w:r>
            <w:r/>
          </w:p>
        </w:tc>
      </w:tr>
      <w:tr>
        <w:trPr>
          <w:jc w:val="center"/>
          <w:trHeight w:val="20"/>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2.2</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项目属性：</w:t>
            </w:r>
            <w:r/>
          </w:p>
          <w:p>
            <w:pPr>
              <w:jc w:val="left"/>
              <w:rPr>
                <w:rFonts w:hint="eastAsia" w:ascii="宋体" w:hAnsi="宋体"/>
                <w:sz w:val="24"/>
              </w:rPr>
            </w:pPr>
            <w:r>
              <w:rPr>
                <w:rFonts w:ascii="宋体" w:hAnsi="宋体"/>
                <w:sz w:val="24"/>
              </w:rPr>
              <w:t xml:space="preserve">□服务</w:t>
            </w:r>
            <w:r/>
          </w:p>
          <w:p>
            <w:pPr>
              <w:jc w:val="left"/>
              <w:rPr>
                <w:rFonts w:hint="eastAsia" w:ascii="宋体" w:hAnsi="宋体"/>
                <w:sz w:val="24"/>
                <w:u w:val="single"/>
              </w:rPr>
            </w:pPr>
            <w:r>
              <w:rPr>
                <w:rFonts w:hint="eastAsia" w:ascii="宋体" w:hAnsi="宋体"/>
                <w:sz w:val="24"/>
              </w:rPr>
              <w:t xml:space="preserve">■</w:t>
            </w:r>
            <w:r>
              <w:rPr>
                <w:rFonts w:ascii="宋体" w:hAnsi="宋体"/>
                <w:sz w:val="24"/>
              </w:rPr>
              <w:t xml:space="preserve">货物</w:t>
            </w:r>
            <w:r/>
          </w:p>
        </w:tc>
      </w:tr>
      <w:tr>
        <w:trPr>
          <w:jc w:val="center"/>
          <w:trHeight w:val="20"/>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2.3</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是否属于科研仪器设备采购项目：</w:t>
            </w:r>
            <w:r/>
          </w:p>
          <w:p>
            <w:pPr>
              <w:jc w:val="left"/>
              <w:rPr>
                <w:rFonts w:hint="eastAsia" w:ascii="宋体" w:hAnsi="宋体"/>
                <w:sz w:val="24"/>
              </w:rPr>
            </w:pPr>
            <w:r>
              <w:rPr>
                <w:rFonts w:hint="eastAsia" w:ascii="宋体" w:hAnsi="宋体"/>
                <w:sz w:val="24"/>
              </w:rPr>
              <w:t xml:space="preserve">□</w:t>
            </w:r>
            <w:r>
              <w:rPr>
                <w:rFonts w:ascii="宋体" w:hAnsi="宋体"/>
                <w:sz w:val="24"/>
              </w:rPr>
              <w:t xml:space="preserve">是</w:t>
            </w:r>
            <w:r/>
          </w:p>
          <w:p>
            <w:pPr>
              <w:jc w:val="left"/>
              <w:rPr>
                <w:rFonts w:hint="eastAsia" w:ascii="宋体" w:hAnsi="宋体"/>
                <w:sz w:val="24"/>
              </w:rPr>
            </w:pPr>
            <w:r>
              <w:rPr>
                <w:rFonts w:ascii="宋体" w:hAnsi="宋体"/>
                <w:sz w:val="24"/>
              </w:rPr>
              <w:t xml:space="preserve">■否</w:t>
            </w:r>
            <w:r/>
          </w:p>
        </w:tc>
      </w:tr>
      <w:tr>
        <w:trPr>
          <w:jc w:val="center"/>
          <w:trHeight w:val="20"/>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2.4</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929"/>
              <w:rPr>
                <w:rFonts w:hAnsi="宋体"/>
                <w:sz w:val="24"/>
                <w:szCs w:val="24"/>
              </w:rPr>
            </w:pPr>
            <w:r>
              <w:rPr>
                <w:rFonts w:hAnsi="宋体"/>
                <w:sz w:val="24"/>
              </w:rPr>
              <w:t xml:space="preserve">□</w:t>
            </w:r>
            <w:r>
              <w:rPr>
                <w:rFonts w:hint="default" w:hAnsi="宋体"/>
                <w:sz w:val="24"/>
                <w:szCs w:val="24"/>
              </w:rPr>
              <w:t xml:space="preserve">关于核心产品本项目</w:t>
            </w:r>
            <w:r>
              <w:rPr>
                <w:rFonts w:hAnsi="宋体"/>
                <w:sz w:val="24"/>
                <w:szCs w:val="24"/>
                <w:u w:val="single"/>
              </w:rPr>
              <w:t xml:space="preserve"> </w:t>
            </w:r>
            <w:r>
              <w:rPr>
                <w:rFonts w:hint="default" w:hAnsi="宋体"/>
                <w:sz w:val="24"/>
                <w:szCs w:val="24"/>
                <w:u w:val="single"/>
              </w:rPr>
              <w:t xml:space="preserve">/ </w:t>
            </w:r>
            <w:r>
              <w:rPr>
                <w:rFonts w:hint="default" w:hAnsi="宋体"/>
                <w:sz w:val="24"/>
                <w:szCs w:val="24"/>
              </w:rPr>
              <w:t xml:space="preserve">包不适用。</w:t>
            </w:r>
            <w:r/>
          </w:p>
          <w:p>
            <w:pPr>
              <w:pStyle w:val="929"/>
              <w:rPr>
                <w:rFonts w:hAnsi="宋体"/>
                <w:sz w:val="24"/>
                <w:szCs w:val="24"/>
              </w:rPr>
            </w:pPr>
            <w:r>
              <w:rPr>
                <w:rFonts w:hint="default" w:hAnsi="宋体"/>
                <w:sz w:val="24"/>
                <w:szCs w:val="24"/>
              </w:rPr>
              <w:t xml:space="preserve">□本项目__包为单一产品采购项目。</w:t>
            </w:r>
            <w:r/>
          </w:p>
          <w:p>
            <w:pPr>
              <w:jc w:val="left"/>
              <w:rPr>
                <w:rFonts w:hint="eastAsia" w:ascii="宋体" w:hAnsi="宋体"/>
                <w:sz w:val="24"/>
              </w:rPr>
            </w:pPr>
            <w:r>
              <w:rPr>
                <w:rFonts w:ascii="宋体" w:hAnsi="宋体"/>
                <w:sz w:val="24"/>
              </w:rPr>
              <w:t xml:space="preserve">■本项目</w:t>
            </w:r>
            <w:r>
              <w:rPr>
                <w:rFonts w:hint="eastAsia" w:ascii="宋体" w:hAnsi="宋体"/>
                <w:sz w:val="24"/>
                <w:u w:val="single"/>
              </w:rPr>
              <w:t xml:space="preserve"> 1、2  </w:t>
            </w:r>
            <w:r>
              <w:rPr>
                <w:rFonts w:hint="eastAsia" w:ascii="宋体" w:hAnsi="宋体"/>
                <w:sz w:val="24"/>
              </w:rPr>
              <w:t xml:space="preserve">标段</w:t>
            </w:r>
            <w:r>
              <w:rPr>
                <w:rFonts w:ascii="宋体" w:hAnsi="宋体"/>
                <w:sz w:val="24"/>
              </w:rPr>
              <w:t xml:space="preserve">为非单一产品采购项目，核心产品为：</w:t>
            </w:r>
            <w:r>
              <w:rPr>
                <w:rFonts w:hint="eastAsia" w:ascii="宋体" w:hAnsi="宋体"/>
                <w:sz w:val="24"/>
                <w:u w:val="single"/>
              </w:rPr>
              <w:t xml:space="preserve">公寓床</w:t>
            </w:r>
            <w:r>
              <w:rPr>
                <w:rFonts w:ascii="宋体" w:hAnsi="宋体"/>
                <w:sz w:val="24"/>
              </w:rPr>
              <w:t xml:space="preserve">。</w:t>
            </w:r>
            <w:r/>
          </w:p>
        </w:tc>
      </w:tr>
      <w:tr>
        <w:trPr>
          <w:jc w:val="center"/>
          <w:trHeight w:val="20"/>
        </w:trPr>
        <w:tc>
          <w:tcPr>
            <w:tcW w:w="988" w:type="dxa"/>
            <w:vAlign w:val="center"/>
            <w:vMerge w:val="restart"/>
            <w:textDirection w:val="lrTb"/>
            <w:noWrap w:val="false"/>
          </w:tcPr>
          <w:p>
            <w:pPr>
              <w:pStyle w:val="929"/>
              <w:jc w:val="center"/>
              <w:rPr>
                <w:rFonts w:hAnsi="宋体"/>
                <w:sz w:val="24"/>
                <w:szCs w:val="24"/>
              </w:rPr>
            </w:pPr>
            <w:r>
              <w:rPr>
                <w:rFonts w:hint="default" w:hAnsi="宋体"/>
                <w:sz w:val="24"/>
                <w:szCs w:val="24"/>
              </w:rPr>
              <w:t xml:space="preserve">3.1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rPr>
                <w:sz w:val="24"/>
              </w:rPr>
            </w:pPr>
            <w:r>
              <w:rPr>
                <w:rFonts w:hint="eastAsia"/>
                <w:sz w:val="24"/>
              </w:rPr>
              <w:t xml:space="preserve">■</w:t>
            </w:r>
            <w:r>
              <w:rPr>
                <w:sz w:val="24"/>
              </w:rPr>
              <w:t xml:space="preserve">不组织</w:t>
            </w:r>
            <w:r/>
          </w:p>
          <w:p>
            <w:pPr>
              <w:jc w:val="left"/>
              <w:rPr>
                <w:sz w:val="24"/>
              </w:rPr>
            </w:pPr>
            <w:r>
              <w:rPr>
                <w:rFonts w:hint="eastAsia"/>
                <w:sz w:val="24"/>
              </w:rP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pStyle w:val="929"/>
              <w:rPr>
                <w:rFonts w:hAnsi="宋体"/>
                <w:sz w:val="24"/>
                <w:szCs w:val="24"/>
              </w:rPr>
            </w:pPr>
            <w:r>
              <w:rPr>
                <w:rFonts w:hint="default" w:ascii="Times New Roman" w:hAnsi="Times New Roman"/>
                <w:sz w:val="24"/>
              </w:rPr>
              <w:t xml:space="preserve">考察地点：___________</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929"/>
              <w:jc w:val="center"/>
              <w:rPr>
                <w:rFonts w:hAnsi="宋体"/>
                <w:sz w:val="24"/>
                <w:szCs w:val="24"/>
              </w:rPr>
            </w:pPr>
            <w:r>
              <w:rPr>
                <w:rFonts w:hAnsi="宋体"/>
                <w:sz w:val="24"/>
                <w:szCs w:val="24"/>
              </w:rPr>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rPr>
                <w:rFonts w:hint="eastAsia" w:ascii="宋体" w:hAnsi="宋体"/>
                <w:sz w:val="24"/>
              </w:rPr>
            </w:pPr>
            <w:r>
              <w:rPr>
                <w:rFonts w:ascii="宋体" w:hAnsi="宋体"/>
                <w:sz w:val="24"/>
              </w:rPr>
              <w:t xml:space="preserve">□召开，召开时间：__年_月_日_点_分</w:t>
            </w:r>
            <w:r/>
          </w:p>
          <w:p>
            <w:pPr>
              <w:jc w:val="left"/>
              <w:rPr>
                <w:rFonts w:hint="eastAsia" w:ascii="宋体" w:hAnsi="宋体"/>
                <w:sz w:val="24"/>
              </w:rPr>
            </w:pP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4.1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投标样品递交：</w:t>
            </w:r>
            <w:r/>
          </w:p>
          <w:p>
            <w:pPr>
              <w:jc w:val="left"/>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rPr>
                <w:rFonts w:hint="eastAsia" w:ascii="宋体" w:hAnsi="宋体"/>
                <w:sz w:val="24"/>
              </w:rPr>
            </w:pPr>
            <w:r>
              <w:rPr>
                <w:rFonts w:hint="eastAsia" w:ascii="宋体" w:hAnsi="宋体"/>
                <w:sz w:val="24"/>
              </w:rPr>
              <w:t xml:space="preserve">■</w:t>
            </w:r>
            <w:r>
              <w:rPr>
                <w:rFonts w:ascii="宋体" w:hAnsi="宋体"/>
                <w:sz w:val="24"/>
              </w:rPr>
              <w:t xml:space="preserve">需要，具体要求如下：</w:t>
            </w:r>
            <w:r/>
          </w:p>
          <w:p>
            <w:pPr>
              <w:jc w:val="left"/>
              <w:rPr>
                <w:rFonts w:hint="eastAsia" w:ascii="宋体" w:hAnsi="宋体"/>
                <w:sz w:val="24"/>
                <w:u w:val="single"/>
              </w:rPr>
            </w:pPr>
            <w:r>
              <w:rPr>
                <w:rFonts w:ascii="宋体" w:hAnsi="宋体"/>
                <w:sz w:val="24"/>
              </w:rPr>
              <w:t xml:space="preserve">（1）样品制作的标准和要求：</w:t>
            </w:r>
            <w:r>
              <w:rPr>
                <w:rFonts w:hint="eastAsia" w:ascii="宋体" w:hAnsi="宋体"/>
                <w:sz w:val="24"/>
                <w:u w:val="single"/>
              </w:rPr>
              <w:t xml:space="preserve">见采购需求</w:t>
            </w:r>
            <w:r>
              <w:rPr>
                <w:rFonts w:ascii="宋体" w:hAnsi="宋体"/>
                <w:sz w:val="24"/>
              </w:rPr>
              <w:t xml:space="preserve">；</w:t>
            </w:r>
            <w:r/>
          </w:p>
          <w:p>
            <w:pPr>
              <w:jc w:val="left"/>
              <w:rPr>
                <w:rFonts w:hint="eastAsia" w:ascii="宋体" w:hAnsi="宋体"/>
                <w:sz w:val="24"/>
              </w:rPr>
            </w:pPr>
            <w:r>
              <w:rPr>
                <w:rFonts w:ascii="宋体" w:hAnsi="宋体"/>
                <w:sz w:val="24"/>
              </w:rPr>
              <w:t xml:space="preserve">（2）是否需要随样品提交相关检测报告：</w:t>
            </w:r>
            <w:r/>
          </w:p>
          <w:p>
            <w:pPr>
              <w:ind w:firstLine="600"/>
              <w:jc w:val="left"/>
              <w:rPr>
                <w:rFonts w:hint="eastAsia" w:ascii="宋体" w:hAnsi="宋体"/>
                <w:sz w:val="24"/>
              </w:rPr>
            </w:pPr>
            <w:r>
              <w:rPr>
                <w:rFonts w:hint="eastAsia" w:ascii="宋体" w:hAnsi="宋体"/>
                <w:sz w:val="24"/>
              </w:rPr>
              <w:t xml:space="preserve">■</w:t>
            </w:r>
            <w:r>
              <w:rPr>
                <w:rFonts w:ascii="宋体" w:hAnsi="宋体"/>
                <w:sz w:val="24"/>
              </w:rPr>
              <w:t xml:space="preserve">不需要</w:t>
            </w:r>
            <w:r/>
          </w:p>
          <w:p>
            <w:pPr>
              <w:ind w:firstLine="600"/>
              <w:jc w:val="left"/>
              <w:rPr>
                <w:rFonts w:hint="eastAsia" w:ascii="宋体" w:hAnsi="宋体"/>
                <w:sz w:val="24"/>
              </w:rPr>
            </w:pPr>
            <w:r>
              <w:rPr>
                <w:rFonts w:hint="eastAsia" w:ascii="宋体" w:hAnsi="宋体"/>
                <w:sz w:val="24"/>
              </w:rPr>
              <w:t xml:space="preserve">□</w:t>
            </w:r>
            <w:r>
              <w:rPr>
                <w:rFonts w:ascii="宋体" w:hAnsi="宋体"/>
                <w:sz w:val="24"/>
              </w:rPr>
              <w:t xml:space="preserve">需要</w:t>
            </w:r>
            <w:r/>
          </w:p>
          <w:p>
            <w:pPr>
              <w:numPr>
                <w:ilvl w:val="0"/>
                <w:numId w:val="9"/>
              </w:numPr>
              <w:jc w:val="left"/>
              <w:rPr>
                <w:rFonts w:hint="eastAsia" w:ascii="宋体" w:hAnsi="宋体"/>
                <w:sz w:val="24"/>
                <w:u w:val="single"/>
              </w:rPr>
            </w:pPr>
            <w:r>
              <w:rPr>
                <w:rFonts w:ascii="宋体" w:hAnsi="宋体"/>
                <w:sz w:val="24"/>
              </w:rPr>
              <w:t xml:space="preserve">样品递交要求：</w:t>
            </w:r>
            <w:r>
              <w:rPr>
                <w:rFonts w:hint="eastAsia" w:ascii="宋体" w:hAnsi="宋体"/>
                <w:sz w:val="24"/>
                <w:u w:val="single"/>
              </w:rPr>
              <w:t xml:space="preserve">样</w:t>
            </w:r>
            <w:r>
              <w:rPr>
                <w:rFonts w:hint="eastAsia" w:ascii="宋体" w:hAnsi="宋体"/>
                <w:sz w:val="24"/>
                <w:u w:val="single"/>
              </w:rPr>
              <w:t xml:space="preserve">品必须在2026年6月15日 08点00分至17点00分送达，并做好样品送达登记工作（地点：常州市新北区太湖中路8号锦湖创新中心A座11楼，联系人：王女士，电话：0519-89853339），逾期将不予接收；投标样品须独立密封封装，外包装不得标注投标人名称、标识、图案及其他可辨识投标单位的相关信息，仅可清晰注明货品名称、样品类别。所有投标人进场摆放样品时，须使用黑色不透明遮盖物对样品进行完整遮挡，遮盖物统一由采购代理机构提供，投标人样品安装完成后由代理机构统一遮盖，实现所有样品遮盖方式、标准、条件完全一致。</w:t>
            </w:r>
            <w:r>
              <w:rPr>
                <w:rFonts w:ascii="宋体" w:hAnsi="宋体"/>
                <w:sz w:val="24"/>
              </w:rPr>
              <w:t xml:space="preserve">未中标人样品退还：</w:t>
            </w:r>
            <w:r>
              <w:rPr>
                <w:rFonts w:hint="eastAsia" w:ascii="宋体" w:hAnsi="宋体"/>
                <w:sz w:val="24"/>
                <w:u w:val="single"/>
              </w:rPr>
              <w:t xml:space="preserve">未中标人的投标样品由投标人在开标结束3天内及时领回，逾期采购人和采购代理机构不会对未中标人的投标样品负保管责任</w:t>
            </w:r>
            <w:r>
              <w:rPr>
                <w:rFonts w:ascii="宋体" w:hAnsi="宋体"/>
                <w:sz w:val="24"/>
              </w:rPr>
              <w:t xml:space="preserve">；</w:t>
            </w:r>
            <w:r/>
          </w:p>
          <w:p>
            <w:pPr>
              <w:jc w:val="left"/>
              <w:rPr>
                <w:rFonts w:hint="eastAsia" w:ascii="宋体" w:hAnsi="宋体"/>
                <w:sz w:val="24"/>
                <w:u w:val="single"/>
              </w:rPr>
            </w:pPr>
            <w:r>
              <w:rPr>
                <w:rFonts w:ascii="宋体" w:hAnsi="宋体"/>
                <w:sz w:val="24"/>
              </w:rPr>
              <w:t xml:space="preserve">（5）中标人样品保管、封存及退还：</w:t>
            </w:r>
            <w:r>
              <w:rPr>
                <w:rFonts w:hint="eastAsia" w:ascii="宋体" w:hAnsi="宋体"/>
                <w:sz w:val="24"/>
                <w:u w:val="single"/>
              </w:rPr>
              <w:t xml:space="preserve">中标人的投标样品由采购人保管、封存，并作为履约验收的依据，验收合格后由采购人退回中标供应商</w:t>
            </w:r>
            <w:r>
              <w:rPr>
                <w:rFonts w:ascii="宋体" w:hAnsi="宋体"/>
                <w:sz w:val="24"/>
              </w:rPr>
              <w:t xml:space="preserve">；</w:t>
            </w:r>
            <w:r/>
          </w:p>
          <w:p>
            <w:pPr>
              <w:jc w:val="left"/>
              <w:rPr>
                <w:rFonts w:hint="eastAsia" w:ascii="宋体" w:hAnsi="宋体"/>
                <w:sz w:val="24"/>
              </w:rPr>
            </w:pPr>
            <w:r>
              <w:rPr>
                <w:rFonts w:ascii="宋体" w:hAnsi="宋体"/>
                <w:sz w:val="24"/>
              </w:rPr>
              <w:t xml:space="preserve">（6）其他要求（如有）：</w:t>
            </w:r>
            <w:r>
              <w:rPr>
                <w:rFonts w:hint="eastAsia" w:ascii="宋体" w:hAnsi="宋体"/>
                <w:sz w:val="24"/>
                <w:u w:val="single"/>
              </w:rPr>
              <w:t xml:space="preserve">  /  </w:t>
            </w:r>
            <w:r>
              <w:rPr>
                <w:rFonts w:ascii="宋体" w:hAnsi="宋体"/>
                <w:sz w:val="24"/>
              </w:rPr>
              <w:t xml:space="preserve">。</w:t>
            </w:r>
            <w:r/>
          </w:p>
        </w:tc>
      </w:tr>
      <w:tr>
        <w:trPr>
          <w:jc w:val="center"/>
          <w:trHeight w:val="1706"/>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5.2.5</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rPr>
                <w:rFonts w:hint="eastAsia" w:ascii="宋体" w:hAnsi="宋体"/>
                <w:sz w:val="24"/>
              </w:rPr>
            </w:pPr>
            <w:r>
              <w:rPr>
                <w:rFonts w:hint="eastAsia" w:ascii="宋体" w:hAnsi="宋体"/>
                <w:sz w:val="24"/>
              </w:rPr>
              <w:t xml:space="preserve">本项目采购标的对应的中小企业划分标准所属行业：</w:t>
            </w:r>
            <w:r>
              <w:rPr>
                <w:rFonts w:hint="eastAsia" w:ascii="宋体" w:hAnsi="宋体"/>
                <w:sz w:val="24"/>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575"/>
        </w:trPr>
        <w:tc>
          <w:tcPr>
            <w:tcW w:w="988" w:type="dxa"/>
            <w:vAlign w:val="center"/>
            <w:textDirection w:val="lrTb"/>
            <w:noWrap w:val="false"/>
          </w:tcPr>
          <w:p>
            <w:pPr>
              <w:pStyle w:val="929"/>
              <w:jc w:val="center"/>
              <w:rPr>
                <w:rFonts w:hAnsi="宋体"/>
                <w:sz w:val="24"/>
                <w:szCs w:val="24"/>
              </w:rPr>
            </w:pPr>
            <w:r>
              <w:rPr>
                <w:rFonts w:hAnsi="宋体"/>
                <w:sz w:val="24"/>
                <w:szCs w:val="24"/>
              </w:rPr>
              <w:t xml:space="preserve">1</w:t>
            </w:r>
            <w:r>
              <w:rPr>
                <w:rFonts w:hint="default" w:hAnsi="宋体"/>
                <w:sz w:val="24"/>
                <w:szCs w:val="24"/>
              </w:rPr>
              <w:t xml:space="preserve">1.2</w:t>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t xml:space="preserve">投标报价</w:t>
            </w:r>
            <w:r/>
          </w:p>
        </w:tc>
        <w:tc>
          <w:tcPr>
            <w:tcW w:w="7540" w:type="dxa"/>
            <w:vAlign w:val="center"/>
            <w:textDirection w:val="lrTb"/>
            <w:noWrap w:val="false"/>
          </w:tcPr>
          <w:p>
            <w:pPr>
              <w:jc w:val="left"/>
              <w:rPr>
                <w:rFonts w:hint="eastAsia" w:ascii="宋体" w:hAnsi="宋体"/>
                <w:sz w:val="24"/>
              </w:rPr>
            </w:pPr>
            <w:r>
              <w:rPr>
                <w:rFonts w:hint="eastAsia" w:ascii="宋体" w:hAnsi="宋体"/>
                <w:sz w:val="24"/>
              </w:rPr>
              <w:t xml:space="preserve">投标报价的特殊规定：</w:t>
            </w:r>
            <w:r/>
          </w:p>
          <w:p>
            <w:pPr>
              <w:jc w:val="left"/>
              <w:rPr>
                <w:rFonts w:hint="eastAsia" w:ascii="宋体" w:hAnsi="宋体"/>
                <w:sz w:val="24"/>
              </w:rPr>
            </w:pPr>
            <w:r>
              <w:rPr>
                <w:rFonts w:ascii="宋体" w:hAnsi="宋体"/>
                <w:sz w:val="24"/>
              </w:rPr>
              <w:t xml:space="preserve">■无</w:t>
            </w:r>
            <w:r/>
          </w:p>
          <w:p>
            <w:pPr>
              <w:jc w:val="left"/>
              <w:rPr>
                <w:rFonts w:hint="eastAsia" w:ascii="宋体" w:hAnsi="宋体"/>
                <w:sz w:val="24"/>
              </w:rPr>
            </w:pPr>
            <w:r>
              <w:rPr>
                <w:rFonts w:ascii="宋体" w:hAnsi="宋体"/>
                <w:sz w:val="24"/>
              </w:rPr>
              <w:t xml:space="preserve">□有，具体情形：_____</w:t>
            </w:r>
            <w:r>
              <w:rPr>
                <w:rFonts w:hint="eastAsia" w:ascii="宋体" w:hAnsi="宋体"/>
                <w:sz w:val="24"/>
              </w:rPr>
              <w:t xml:space="preserve">。</w:t>
            </w:r>
            <w:r/>
          </w:p>
        </w:tc>
      </w:tr>
      <w:tr>
        <w:trPr>
          <w:jc w:val="center"/>
          <w:trHeight w:val="511"/>
        </w:trPr>
        <w:tc>
          <w:tcPr>
            <w:tcW w:w="988" w:type="dxa"/>
            <w:vAlign w:val="center"/>
            <w:textDirection w:val="lrTb"/>
            <w:noWrap w:val="false"/>
          </w:tcPr>
          <w:p>
            <w:pPr>
              <w:pStyle w:val="929"/>
              <w:jc w:val="center"/>
              <w:rPr>
                <w:rFonts w:hAnsi="宋体"/>
                <w:sz w:val="24"/>
                <w:szCs w:val="24"/>
              </w:rPr>
            </w:pPr>
            <w:r>
              <w:rPr>
                <w:rFonts w:hAnsi="宋体"/>
                <w:sz w:val="24"/>
                <w:szCs w:val="24"/>
              </w:rPr>
              <w:t xml:space="preserve">12</w:t>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t xml:space="preserve">投标保证金</w:t>
            </w:r>
            <w:r/>
          </w:p>
        </w:tc>
        <w:tc>
          <w:tcPr>
            <w:tcW w:w="7540" w:type="dxa"/>
            <w:vAlign w:val="center"/>
            <w:textDirection w:val="lrTb"/>
            <w:noWrap w:val="false"/>
          </w:tcPr>
          <w:p>
            <w:pPr>
              <w:jc w:val="left"/>
              <w:rPr>
                <w:rFonts w:hint="eastAsia" w:ascii="宋体" w:hAnsi="宋体"/>
                <w:sz w:val="24"/>
              </w:rPr>
            </w:pPr>
            <w:r>
              <w:rPr>
                <w:rFonts w:hint="eastAsia" w:ascii="宋体" w:hAnsi="宋体"/>
                <w:sz w:val="24"/>
              </w:rPr>
              <w:t xml:space="preserve">免收</w:t>
            </w:r>
            <w:r/>
          </w:p>
        </w:tc>
      </w:tr>
      <w:tr>
        <w:trPr>
          <w:jc w:val="center"/>
          <w:trHeight w:val="586"/>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13.1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自提交投标文件的截止之日起算60日历天。</w:t>
            </w:r>
            <w:r/>
          </w:p>
        </w:tc>
      </w:tr>
      <w:tr>
        <w:trPr>
          <w:jc w:val="center"/>
          <w:trHeight w:val="20"/>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25.5</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本项目的非主体、非关键性工作是否允许分包： </w:t>
            </w:r>
            <w:r/>
          </w:p>
          <w:p>
            <w:pPr>
              <w:jc w:val="left"/>
              <w:rPr>
                <w:rFonts w:hint="eastAsia" w:ascii="宋体" w:hAnsi="宋体"/>
                <w:sz w:val="24"/>
              </w:rPr>
            </w:pPr>
            <w:r>
              <w:rPr>
                <w:rFonts w:hint="eastAsia" w:ascii="宋体" w:hAnsi="宋体"/>
                <w:sz w:val="24"/>
              </w:rPr>
              <w:t xml:space="preserve">■</w:t>
            </w:r>
            <w:r>
              <w:rPr>
                <w:rFonts w:ascii="宋体" w:hAnsi="宋体"/>
                <w:sz w:val="24"/>
              </w:rPr>
              <w:t xml:space="preserve">不允许</w:t>
            </w:r>
            <w:r/>
          </w:p>
          <w:p>
            <w:pPr>
              <w:jc w:val="left"/>
              <w:rPr>
                <w:rFonts w:hint="eastAsia" w:ascii="宋体" w:hAnsi="宋体"/>
                <w:sz w:val="24"/>
              </w:rPr>
            </w:pPr>
            <w:r>
              <w:rPr>
                <w:rFonts w:ascii="宋体" w:hAnsi="宋体"/>
                <w:sz w:val="24"/>
              </w:rPr>
              <w:t xml:space="preserve">□允许，具体要求：</w:t>
            </w:r>
            <w:r/>
          </w:p>
          <w:p>
            <w:pPr>
              <w:jc w:val="left"/>
              <w:rPr>
                <w:rFonts w:hint="eastAsia" w:ascii="宋体" w:hAnsi="宋体"/>
                <w:sz w:val="24"/>
              </w:rPr>
            </w:pPr>
            <w:r>
              <w:rPr>
                <w:rFonts w:ascii="宋体" w:hAnsi="宋体"/>
                <w:sz w:val="24"/>
              </w:rPr>
              <w:t xml:space="preserve">（1）可以分包履行的具体内容：_____；</w:t>
            </w:r>
            <w:r/>
          </w:p>
          <w:p>
            <w:pPr>
              <w:jc w:val="left"/>
              <w:rPr>
                <w:rFonts w:hint="eastAsia" w:ascii="宋体" w:hAnsi="宋体"/>
                <w:sz w:val="24"/>
              </w:rPr>
            </w:pPr>
            <w:r>
              <w:rPr>
                <w:rFonts w:ascii="宋体" w:hAnsi="宋体"/>
                <w:sz w:val="24"/>
              </w:rPr>
              <w:t xml:space="preserve">（2）允许分包的金额或者比例：_____；</w:t>
            </w:r>
            <w:r/>
          </w:p>
          <w:p>
            <w:pPr>
              <w:jc w:val="left"/>
              <w:rPr>
                <w:rFonts w:hint="eastAsia" w:ascii="宋体" w:hAnsi="宋体"/>
                <w:sz w:val="24"/>
                <w:u w:val="single"/>
              </w:rPr>
            </w:pPr>
            <w:r>
              <w:rPr>
                <w:rFonts w:ascii="宋体" w:hAnsi="宋体"/>
                <w:sz w:val="24"/>
              </w:rPr>
              <w:t xml:space="preserve">（3）其他要求：_____。</w:t>
            </w:r>
            <w:r/>
          </w:p>
        </w:tc>
      </w:tr>
      <w:tr>
        <w:trPr>
          <w:jc w:val="center"/>
          <w:trHeight w:val="376"/>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26.1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询问送达形式：</w:t>
            </w:r>
            <w:r>
              <w:rPr>
                <w:rFonts w:hint="eastAsia" w:ascii="宋体" w:hAnsi="宋体"/>
                <w:sz w:val="24"/>
                <w:u w:val="single"/>
              </w:rPr>
              <w:t xml:space="preserve">书面形式</w:t>
            </w:r>
            <w:r>
              <w:rPr>
                <w:rFonts w:ascii="宋体" w:hAnsi="宋体"/>
                <w:sz w:val="24"/>
              </w:rPr>
              <w:t xml:space="preserve">。</w:t>
            </w:r>
            <w:r/>
          </w:p>
        </w:tc>
      </w:tr>
      <w:tr>
        <w:trPr>
          <w:jc w:val="center"/>
          <w:trHeight w:val="1325"/>
        </w:trPr>
        <w:tc>
          <w:tcPr>
            <w:tcW w:w="988" w:type="dxa"/>
            <w:vAlign w:val="center"/>
            <w:textDirection w:val="lrTb"/>
            <w:noWrap w:val="false"/>
          </w:tcPr>
          <w:p>
            <w:pPr>
              <w:pStyle w:val="929"/>
              <w:jc w:val="center"/>
              <w:rPr>
                <w:rFonts w:hAnsi="宋体"/>
                <w:sz w:val="24"/>
                <w:szCs w:val="24"/>
              </w:rPr>
            </w:pPr>
            <w:r>
              <w:rPr>
                <w:rFonts w:hint="default" w:hAnsi="宋体"/>
                <w:sz w:val="24"/>
                <w:szCs w:val="24"/>
              </w:rPr>
              <w:t xml:space="preserve">26.3</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rPr>
                <w:rFonts w:hint="eastAsia" w:ascii="宋体" w:hAnsi="宋体"/>
                <w:sz w:val="24"/>
              </w:rPr>
            </w:pPr>
            <w:r>
              <w:rPr>
                <w:rFonts w:ascii="宋体" w:hAnsi="宋体"/>
                <w:sz w:val="24"/>
              </w:rPr>
              <w:t xml:space="preserve">接收询问和质疑的联系方式</w:t>
            </w:r>
            <w:r/>
          </w:p>
          <w:p>
            <w:pPr>
              <w:jc w:val="left"/>
              <w:rPr>
                <w:rFonts w:hint="eastAsia" w:ascii="宋体" w:hAnsi="宋体"/>
                <w:sz w:val="24"/>
              </w:rPr>
            </w:pPr>
            <w:r>
              <w:rPr>
                <w:rFonts w:ascii="宋体" w:hAnsi="宋体"/>
                <w:sz w:val="24"/>
              </w:rPr>
              <w:t xml:space="preserve">联系部门：</w:t>
            </w:r>
            <w:r>
              <w:rPr>
                <w:rFonts w:hint="eastAsia" w:ascii="宋体" w:hAnsi="宋体"/>
                <w:sz w:val="24"/>
                <w:u w:val="single"/>
              </w:rPr>
              <w:t xml:space="preserve">常州盈泰招标有限公司</w:t>
            </w:r>
            <w:r>
              <w:rPr>
                <w:rFonts w:ascii="宋体" w:hAnsi="宋体"/>
                <w:sz w:val="24"/>
              </w:rPr>
              <w:t xml:space="preserve">；</w:t>
            </w:r>
            <w:r/>
          </w:p>
          <w:p>
            <w:pPr>
              <w:jc w:val="left"/>
              <w:rPr>
                <w:rFonts w:hint="eastAsia" w:ascii="宋体" w:hAnsi="宋体"/>
                <w:sz w:val="24"/>
              </w:rPr>
            </w:pPr>
            <w:r>
              <w:rPr>
                <w:rFonts w:ascii="宋体" w:hAnsi="宋体"/>
                <w:sz w:val="24"/>
              </w:rPr>
              <w:t xml:space="preserve">联系电话：</w:t>
            </w:r>
            <w:r>
              <w:rPr>
                <w:rFonts w:hint="eastAsia" w:ascii="宋体" w:hAnsi="宋体"/>
                <w:sz w:val="24"/>
                <w:u w:val="single"/>
              </w:rPr>
              <w:t xml:space="preserve">0519-89853339</w:t>
            </w:r>
            <w:r>
              <w:rPr>
                <w:rFonts w:ascii="宋体" w:hAnsi="宋体"/>
                <w:sz w:val="24"/>
              </w:rPr>
              <w:t xml:space="preserve">；</w:t>
            </w:r>
            <w:r/>
          </w:p>
          <w:p>
            <w:pPr>
              <w:jc w:val="left"/>
              <w:rPr>
                <w:rFonts w:hint="eastAsia" w:ascii="宋体" w:hAnsi="宋体"/>
                <w:sz w:val="24"/>
              </w:rPr>
            </w:pPr>
            <w:r>
              <w:rPr>
                <w:rFonts w:ascii="宋体" w:hAnsi="宋体"/>
                <w:sz w:val="24"/>
              </w:rPr>
              <w:t xml:space="preserve">通讯地址：</w:t>
            </w:r>
            <w:r>
              <w:rPr>
                <w:rFonts w:hint="eastAsia" w:ascii="宋体" w:hAnsi="宋体"/>
                <w:sz w:val="24"/>
                <w:u w:val="single"/>
              </w:rPr>
              <w:t xml:space="preserve">常州市新北区太湖中路8号锦湖创新中心A座11楼</w:t>
            </w:r>
            <w:r>
              <w:rPr>
                <w:rFonts w:ascii="宋体" w:hAnsi="宋体"/>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29"/>
              <w:jc w:val="center"/>
              <w:rPr>
                <w:rFonts w:hAnsi="宋体"/>
                <w:sz w:val="24"/>
                <w:szCs w:val="24"/>
              </w:rPr>
            </w:pPr>
            <w:r>
              <w:rPr>
                <w:rFonts w:hint="default" w:hAnsi="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rPr>
            </w:pPr>
            <w:r>
              <w:rPr>
                <w:rFonts w:ascii="宋体" w:hAnsi="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sz w:val="24"/>
              </w:rPr>
            </w:pPr>
            <w:r>
              <w:rPr>
                <w:rFonts w:ascii="宋体" w:hAnsi="宋体"/>
                <w:sz w:val="24"/>
              </w:rPr>
              <w:t xml:space="preserve">收费对象：</w:t>
            </w:r>
            <w:r/>
          </w:p>
          <w:p>
            <w:pPr>
              <w:jc w:val="left"/>
              <w:rPr>
                <w:rFonts w:hint="eastAsia" w:ascii="宋体" w:hAnsi="宋体"/>
                <w:sz w:val="24"/>
              </w:rPr>
            </w:pPr>
            <w:r>
              <w:rPr>
                <w:rFonts w:hint="eastAsia" w:ascii="宋体" w:hAnsi="宋体"/>
                <w:sz w:val="24"/>
              </w:rPr>
              <w:t xml:space="preserve">招标代理费根据《政府采购代理机构管理暂行办法》（财库〔2018〕2号）第十五条及《政府采购货物和服务招标投标管理办法》（财政部令第87号）第二十条执行，由中标人支付。该费用已纳入投标人报价，投标人应在报价中全额包含。</w:t>
            </w:r>
            <w:r/>
          </w:p>
          <w:p>
            <w:pPr>
              <w:jc w:val="left"/>
              <w:rPr>
                <w:rFonts w:hint="eastAsia" w:ascii="宋体" w:hAnsi="宋体"/>
                <w:sz w:val="24"/>
              </w:rPr>
            </w:pPr>
            <w:r>
              <w:rPr>
                <w:rFonts w:ascii="宋体" w:hAnsi="宋体"/>
                <w:sz w:val="24"/>
              </w:rPr>
              <w:t xml:space="preserve">□采购人</w:t>
            </w:r>
            <w:r/>
          </w:p>
          <w:p>
            <w:pPr>
              <w:jc w:val="left"/>
              <w:rPr>
                <w:rFonts w:hint="eastAsia" w:ascii="宋体" w:hAnsi="宋体"/>
                <w:sz w:val="24"/>
              </w:rPr>
            </w:pPr>
            <w:r>
              <w:rPr>
                <w:rFonts w:hint="eastAsia" w:ascii="宋体" w:hAnsi="宋体"/>
                <w:sz w:val="24"/>
              </w:rPr>
              <w:t xml:space="preserve">■</w:t>
            </w:r>
            <w:r>
              <w:rPr>
                <w:rFonts w:ascii="宋体" w:hAnsi="宋体"/>
                <w:sz w:val="24"/>
              </w:rPr>
              <w:t xml:space="preserve">中标人</w:t>
            </w:r>
            <w:r/>
          </w:p>
          <w:p>
            <w:pPr>
              <w:jc w:val="left"/>
              <w:rPr>
                <w:sz w:val="24"/>
              </w:rPr>
            </w:pPr>
            <w:r>
              <w:rPr>
                <w:rFonts w:hint="eastAsia"/>
                <w:sz w:val="24"/>
              </w:rPr>
              <w:t xml:space="preserve">1.</w:t>
            </w:r>
            <w:r>
              <w:rPr>
                <w:sz w:val="24"/>
              </w:rPr>
              <w:t xml:space="preserve">收费标准：</w:t>
            </w:r>
            <w:r/>
          </w:p>
          <w:tbl>
            <w:tblPr>
              <w:tblStyle w:val="915"/>
              <w:tblW w:w="5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410"/>
            </w:tblGrid>
            <w:tr>
              <w:trPr>
                <w:trHeight w:val="2300"/>
              </w:trPr>
              <w:tc>
                <w:tcPr>
                  <w:tcW w:w="3027" w:type="dxa"/>
                  <w:textDirection w:val="lrTb"/>
                  <w:noWrap w:val="false"/>
                </w:tcPr>
                <w:p>
                  <w:pPr>
                    <w:ind w:firstLine="1080"/>
                    <w:spacing w:line="44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361315</wp:posOffset>
                            </wp:positionH>
                            <wp:positionV relativeFrom="paragraph">
                              <wp:posOffset>13970</wp:posOffset>
                            </wp:positionV>
                            <wp:extent cx="1488440" cy="1656080"/>
                            <wp:effectExtent l="3810" t="3175" r="12700" b="1714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28.4pt,1.1pt" to="145.6pt,131.5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服</w:t>
                  </w:r>
                  <w:r/>
                </w:p>
                <w:p>
                  <w:pPr>
                    <w:ind w:firstLine="240"/>
                    <w:spacing w:line="440" w:lineRule="exact"/>
                    <w:rPr>
                      <w:rFonts w:hint="eastAsia" w:ascii="宋体" w:hAnsi="宋体" w:cs="宋体"/>
                      <w:sz w:val="24"/>
                    </w:rPr>
                  </w:pPr>
                  <w:r>
                    <w:rPr>
                      <w:rFonts w:hint="eastAsia" w:ascii="宋体" w:hAnsi="宋体" w:cs="宋体"/>
                      <w:sz w:val="24"/>
                    </w:rPr>
                    <w:t xml:space="preserve">费　　　   务</w:t>
                  </w:r>
                  <w:r/>
                </w:p>
                <w:p>
                  <w:pPr>
                    <w:ind w:firstLine="1440"/>
                    <w:spacing w:line="44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-54610</wp:posOffset>
                            </wp:positionH>
                            <wp:positionV relativeFrom="paragraph">
                              <wp:posOffset>90805</wp:posOffset>
                            </wp:positionV>
                            <wp:extent cx="1904365" cy="1020445"/>
                            <wp:effectExtent l="2540" t="4445" r="17145" b="3810"/>
                            <wp:wrapNone/>
                            <wp:docPr id="5"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4.3pt,7.1pt" to="145.6pt,87.5pt" filled="f" strokecolor="#000000" strokeweight="0.75pt"/>
                        </w:pict>
                      </mc:Fallback>
                    </mc:AlternateContent>
                  </w:r>
                  <w:r>
                    <w:rPr>
                      <w:rFonts w:hint="eastAsia" w:ascii="宋体" w:hAnsi="宋体" w:cs="宋体"/>
                      <w:sz w:val="24"/>
                    </w:rPr>
                    <w:t xml:space="preserve">　   类</w:t>
                  </w:r>
                  <w:r/>
                </w:p>
                <w:p>
                  <w:pPr>
                    <w:ind w:firstLine="1200"/>
                    <w:spacing w:line="440" w:lineRule="exact"/>
                    <w:rPr>
                      <w:rFonts w:hint="eastAsia" w:ascii="宋体" w:hAnsi="宋体" w:cs="宋体"/>
                      <w:sz w:val="24"/>
                    </w:rPr>
                  </w:pPr>
                  <w:r>
                    <w:rPr>
                      <w:rFonts w:hint="eastAsia" w:ascii="宋体" w:hAnsi="宋体" w:cs="宋体"/>
                      <w:sz w:val="24"/>
                    </w:rPr>
                    <w:t xml:space="preserve">率　       型</w:t>
                  </w:r>
                  <w:r/>
                </w:p>
                <w:p>
                  <w:pPr>
                    <w:ind w:firstLine="1200"/>
                    <w:spacing w:line="440" w:lineRule="exact"/>
                    <w:rPr>
                      <w:rFonts w:hint="eastAsia" w:ascii="宋体" w:hAnsi="宋体" w:cs="宋体"/>
                      <w:sz w:val="24"/>
                    </w:rPr>
                  </w:pPr>
                  <w:r>
                    <w:rPr>
                      <w:rFonts w:hint="eastAsia" w:ascii="宋体" w:hAnsi="宋体" w:cs="宋体"/>
                      <w:sz w:val="24"/>
                    </w:rPr>
                    <w:t xml:space="preserve">　　　　</w:t>
                  </w:r>
                  <w:r/>
                </w:p>
                <w:p>
                  <w:pPr>
                    <w:spacing w:line="440" w:lineRule="exact"/>
                    <w:rPr>
                      <w:rFonts w:hint="eastAsia" w:ascii="宋体" w:hAnsi="宋体" w:cs="宋体"/>
                      <w:sz w:val="24"/>
                    </w:rPr>
                  </w:pPr>
                  <w:r>
                    <w:rPr>
                      <w:rFonts w:hint="eastAsia" w:ascii="宋体" w:hAnsi="宋体" w:cs="宋体"/>
                      <w:sz w:val="24"/>
                    </w:rPr>
                    <w:t xml:space="preserve">成交金额（万元）</w:t>
                  </w:r>
                  <w:r/>
                </w:p>
              </w:tc>
              <w:tc>
                <w:tcPr>
                  <w:tcW w:w="2410"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货物类</w:t>
                  </w:r>
                  <w:r/>
                </w:p>
              </w:tc>
            </w:tr>
            <w:tr>
              <w:trPr>
                <w:trHeight w:val="330"/>
              </w:trPr>
              <w:tc>
                <w:tcPr>
                  <w:tcW w:w="3027"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W w:w="2410"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1.5%</w:t>
                  </w:r>
                  <w:r/>
                </w:p>
              </w:tc>
            </w:tr>
            <w:tr>
              <w:trPr>
                <w:trHeight w:val="375"/>
              </w:trPr>
              <w:tc>
                <w:tcPr>
                  <w:tcW w:w="3027"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100-500</w:t>
                  </w:r>
                  <w:r/>
                </w:p>
              </w:tc>
              <w:tc>
                <w:tcPr>
                  <w:tcW w:w="2410"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1.1%</w:t>
                  </w:r>
                  <w:r/>
                </w:p>
              </w:tc>
            </w:tr>
            <w:tr>
              <w:trPr>
                <w:trHeight w:val="303"/>
              </w:trPr>
              <w:tc>
                <w:tcPr>
                  <w:tcW w:w="3027"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w:t>
                  </w:r>
                  <w:r/>
                </w:p>
              </w:tc>
              <w:tc>
                <w:tcPr>
                  <w:tcW w:w="2410"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w:t>
                  </w:r>
                  <w:r/>
                </w:p>
              </w:tc>
            </w:tr>
          </w:tbl>
          <w:p>
            <w:pPr>
              <w:jc w:val="left"/>
              <w:spacing w:line="380" w:lineRule="exact"/>
              <w:rPr>
                <w:rFonts w:hint="eastAsia" w:ascii="宋体" w:hAnsi="宋体"/>
                <w:sz w:val="24"/>
              </w:rPr>
            </w:pPr>
            <w:r>
              <w:rPr>
                <w:rFonts w:hint="eastAsia" w:ascii="宋体" w:hAnsi="宋体"/>
                <w:sz w:val="24"/>
              </w:rPr>
              <w:t xml:space="preserve">2.代理服务收费按差额定率累进法计算。</w:t>
            </w:r>
            <w:r/>
          </w:p>
          <w:p>
            <w:pPr>
              <w:jc w:val="left"/>
              <w:rPr>
                <w:rFonts w:hint="eastAsia" w:ascii="宋体" w:hAnsi="宋体" w:cs="宋体"/>
                <w:sz w:val="24"/>
              </w:rPr>
            </w:pPr>
            <w:r>
              <w:rPr>
                <w:rFonts w:hint="eastAsia" w:ascii="宋体" w:hAnsi="宋体"/>
                <w:sz w:val="24"/>
              </w:rPr>
              <w:t xml:space="preserve">3.</w:t>
            </w:r>
            <w:r>
              <w:rPr>
                <w:rFonts w:hint="eastAsia" w:ascii="宋体" w:hAnsi="宋体" w:cs="宋体"/>
                <w:sz w:val="24"/>
              </w:rPr>
              <w:t xml:space="preserve">本项目的代理服务费以中标金额为基数，按上述收费标准的66%计算，按上述计算方法不足人民币3000元的，按人民币3000元收取。</w:t>
            </w:r>
            <w:r/>
          </w:p>
          <w:p>
            <w:pPr>
              <w:rPr>
                <w:rFonts w:hint="eastAsia" w:ascii="宋体" w:hAnsi="宋体" w:cs="宋体"/>
                <w:sz w:val="24"/>
                <w:u w:val="single"/>
              </w:rPr>
            </w:pPr>
            <w:r>
              <w:rPr>
                <w:rFonts w:hint="eastAsia" w:ascii="宋体" w:hAnsi="宋体" w:cs="宋体"/>
                <w:sz w:val="24"/>
              </w:rPr>
              <w:t xml:space="preserve">4.缴纳时间：</w:t>
            </w:r>
            <w:r>
              <w:rPr>
                <w:rFonts w:hint="eastAsia" w:ascii="宋体" w:hAnsi="宋体" w:cs="宋体"/>
                <w:sz w:val="24"/>
                <w:u w:val="single"/>
              </w:rPr>
              <w:t xml:space="preserve">中标人应在领取中标通知书时将代理服务费付至采购代理机构。中标人如果未按规定交纳代理服务费，将保留诉讼权利。</w:t>
            </w:r>
            <w:r/>
          </w:p>
          <w:p>
            <w:pPr>
              <w:jc w:val="left"/>
              <w:rPr>
                <w:rFonts w:hint="eastAsia" w:ascii="宋体" w:hAnsi="宋体" w:cs="宋体"/>
                <w:sz w:val="24"/>
              </w:rPr>
            </w:pPr>
            <w:r>
              <w:rPr>
                <w:rFonts w:hint="eastAsia" w:ascii="宋体" w:hAnsi="宋体" w:cs="宋体"/>
                <w:sz w:val="24"/>
              </w:rPr>
              <w:t xml:space="preserve">收款单位：常州盈泰招标有限公司</w:t>
            </w:r>
            <w:r/>
          </w:p>
          <w:p>
            <w:pPr>
              <w:jc w:val="left"/>
              <w:rPr>
                <w:rFonts w:hint="eastAsia" w:ascii="宋体" w:hAnsi="宋体" w:cs="宋体"/>
                <w:sz w:val="24"/>
              </w:rPr>
            </w:pPr>
            <w:r>
              <w:rPr>
                <w:rFonts w:hint="eastAsia" w:ascii="宋体" w:hAnsi="宋体" w:cs="宋体"/>
                <w:sz w:val="24"/>
              </w:rPr>
              <w:t xml:space="preserve">开户银行：中国建设银行常州市延陵路支行</w:t>
            </w:r>
            <w:r/>
          </w:p>
          <w:p>
            <w:pPr>
              <w:jc w:val="left"/>
              <w:rPr>
                <w:rFonts w:hint="eastAsia" w:ascii="宋体" w:hAnsi="宋体"/>
                <w:sz w:val="24"/>
              </w:rPr>
            </w:pPr>
            <w:r>
              <w:rPr>
                <w:rFonts w:hint="eastAsia" w:ascii="宋体" w:hAnsi="宋体" w:cs="宋体"/>
                <w:sz w:val="24"/>
              </w:rPr>
              <w:t xml:space="preserve">银行账号：32050162853600001068</w:t>
            </w:r>
            <w:r/>
          </w:p>
        </w:tc>
      </w:tr>
    </w:tbl>
    <w:p>
      <w:pPr>
        <w:spacing w:line="360" w:lineRule="auto"/>
        <w:tabs>
          <w:tab w:val="left" w:pos="5580" w:leader="none"/>
        </w:tabs>
        <w:rPr>
          <w:rFonts w:hint="eastAsia" w:ascii="宋体" w:hAnsi="宋体"/>
          <w:sz w:val="24"/>
        </w:rPr>
        <w:sectPr>
          <w:footerReference w:type="default" r:id="rId21"/>
          <w:footerReference w:type="first" r:id="rId22"/>
          <w:footnotePr/>
          <w:endnotePr/>
          <w:type w:val="nextPage"/>
          <w:pgSz w:w="11907" w:h="16840" w:orient="portrait"/>
          <w:pgMar w:top="1418" w:right="1134" w:bottom="1418" w:left="1501" w:header="851" w:footer="851" w:gutter="0"/>
          <w:pgNumType w:start="1"/>
          <w:cols w:num="1" w:sep="0" w:space="720" w:equalWidth="1"/>
          <w:docGrid w:linePitch="360"/>
          <w:titlePg/>
        </w:sectPr>
      </w:pPr>
      <w:r>
        <w:rPr>
          <w:rFonts w:hint="eastAsia" w:ascii="宋体" w:hAnsi="宋体"/>
          <w:sz w:val="24"/>
        </w:rPr>
      </w:r>
      <w:r/>
    </w:p>
    <w:p>
      <w:pPr>
        <w:jc w:val="center"/>
        <w:spacing w:before="240" w:after="240"/>
        <w:rPr>
          <w:rFonts w:hint="eastAsia" w:ascii="宋体" w:hAnsi="宋体"/>
          <w:sz w:val="28"/>
          <w:szCs w:val="28"/>
        </w:rPr>
      </w:pPr>
      <w:r/>
      <w:bookmarkStart w:id="81" w:name="_Toc265228355"/>
      <w:r/>
      <w:bookmarkStart w:id="82" w:name="_Toc226965790"/>
      <w:r/>
      <w:bookmarkStart w:id="83" w:name="_Toc150480755"/>
      <w:r/>
      <w:bookmarkStart w:id="84" w:name="_Toc305158859"/>
      <w:r/>
      <w:bookmarkStart w:id="85" w:name="_Toc353873662"/>
      <w:r/>
      <w:bookmarkStart w:id="86" w:name="_Toc150774722"/>
      <w:r/>
      <w:bookmarkStart w:id="87" w:name="_Toc264969207"/>
      <w:r/>
      <w:bookmarkStart w:id="88" w:name="_Toc195842882"/>
      <w:r/>
      <w:bookmarkStart w:id="89" w:name="_Toc305158785"/>
      <w:r/>
      <w:bookmarkStart w:id="90" w:name="_Toc353825542"/>
      <w:r/>
      <w:bookmarkStart w:id="91" w:name="_Toc353873932"/>
      <w:r/>
      <w:bookmarkStart w:id="92" w:name="_Toc127151517"/>
      <w:r/>
      <w:bookmarkStart w:id="93" w:name="_Toc226337213"/>
      <w:r/>
      <w:bookmarkStart w:id="94" w:name="_Toc142311019"/>
      <w:r>
        <w:rPr>
          <w:rFonts w:ascii="宋体" w:hAnsi="宋体"/>
          <w:sz w:val="28"/>
          <w:szCs w:val="28"/>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06"/>
        <w:jc w:val="left"/>
        <w:spacing w:before="0" w:line="360" w:lineRule="auto"/>
        <w:tabs>
          <w:tab w:val="center" w:pos="4592" w:leader="none"/>
          <w:tab w:val="left" w:pos="7860" w:leader="none"/>
        </w:tabs>
        <w:rPr>
          <w:rFonts w:hint="eastAsia" w:ascii="宋体" w:hAnsi="宋体" w:eastAsia="宋体"/>
          <w:b w:val="0"/>
          <w:sz w:val="28"/>
        </w:rPr>
      </w:pPr>
      <w:r/>
      <w:bookmarkStart w:id="95" w:name="_Toc127151518"/>
      <w:r/>
      <w:bookmarkStart w:id="96" w:name="_Toc520356143"/>
      <w:r>
        <w:rPr>
          <w:rFonts w:ascii="宋体" w:hAnsi="宋体" w:eastAsia="宋体"/>
          <w:b w:val="0"/>
          <w:sz w:val="28"/>
        </w:rPr>
        <w:tab/>
      </w:r>
      <w:bookmarkStart w:id="97" w:name="_Toc151193616"/>
      <w:r/>
      <w:bookmarkStart w:id="98" w:name="_Toc265228356"/>
      <w:r/>
      <w:bookmarkStart w:id="99" w:name="_Toc142311020"/>
      <w:r/>
      <w:bookmarkStart w:id="100" w:name="_Toc226965708"/>
      <w:r/>
      <w:bookmarkStart w:id="101" w:name="_Toc305158786"/>
      <w:r/>
      <w:bookmarkStart w:id="102" w:name="_Toc150480756"/>
      <w:r/>
      <w:bookmarkStart w:id="103" w:name="_Toc151193688"/>
      <w:r/>
      <w:bookmarkStart w:id="104" w:name="_Toc150509269"/>
      <w:r/>
      <w:bookmarkStart w:id="105" w:name="_Toc226309762"/>
      <w:r/>
      <w:bookmarkStart w:id="106" w:name="_Toc305158860"/>
      <w:r/>
      <w:bookmarkStart w:id="107" w:name="_Toc151193832"/>
      <w:r/>
      <w:bookmarkStart w:id="108" w:name="_Toc226965791"/>
      <w:r/>
      <w:bookmarkStart w:id="109" w:name="_Toc195842883"/>
      <w:r/>
      <w:bookmarkStart w:id="110" w:name="_Toc151193760"/>
      <w:r/>
      <w:bookmarkStart w:id="111" w:name="_Toc226337214"/>
      <w:r/>
      <w:bookmarkStart w:id="112" w:name="_Toc151190145"/>
      <w:r/>
      <w:bookmarkStart w:id="113" w:name="_Toc150774618"/>
      <w:r/>
      <w:bookmarkStart w:id="114" w:name="_Toc150774723"/>
      <w:r/>
      <w:bookmarkStart w:id="115" w:name="_Toc264969208"/>
      <w:r/>
      <w:bookmarkStart w:id="116" w:name="_Toc151193906"/>
      <w:r>
        <w:rPr>
          <w:rFonts w:ascii="宋体" w:hAnsi="宋体" w:eastAsia="宋体"/>
          <w:b w:val="0"/>
          <w:sz w:val="28"/>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b w:val="0"/>
          <w:sz w:val="28"/>
        </w:rPr>
        <w:tab/>
      </w:r>
      <w:r/>
    </w:p>
    <w:p>
      <w:pPr>
        <w:numPr>
          <w:ilvl w:val="0"/>
          <w:numId w:val="10"/>
        </w:numPr>
        <w:ind w:left="357" w:hanging="357"/>
        <w:spacing w:line="360" w:lineRule="auto"/>
        <w:tabs>
          <w:tab w:val="left" w:pos="360" w:leader="none"/>
          <w:tab w:val="clear" w:pos="900" w:leader="none"/>
        </w:tabs>
        <w:rPr>
          <w:rFonts w:hint="eastAsia" w:ascii="宋体" w:hAnsi="宋体"/>
          <w:sz w:val="24"/>
        </w:rPr>
        <w:outlineLvl w:val="1"/>
      </w:pPr>
      <w:r/>
      <w:bookmarkStart w:id="117" w:name="_Toc265228357"/>
      <w:r/>
      <w:bookmarkStart w:id="118" w:name="_Toc305158861"/>
      <w:r/>
      <w:bookmarkStart w:id="119" w:name="_Toc305158787"/>
      <w:r/>
      <w:bookmarkStart w:id="120" w:name="_Toc264969209"/>
      <w:r>
        <w:rPr>
          <w:rFonts w:ascii="宋体" w:hAnsi="宋体"/>
          <w:sz w:val="24"/>
        </w:rPr>
        <w:t xml:space="preserve">采购人、采购代理机构、投标人</w:t>
      </w:r>
      <w:bookmarkEnd w:id="117"/>
      <w:r/>
      <w:bookmarkEnd w:id="118"/>
      <w:r/>
      <w:bookmarkEnd w:id="119"/>
      <w:r/>
      <w:bookmarkEnd w:id="120"/>
      <w:r>
        <w:rPr>
          <w:rFonts w:hint="eastAsia" w:ascii="宋体" w:hAnsi="宋体"/>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rPr>
      </w:pPr>
      <w:r>
        <w:rPr>
          <w:rFonts w:ascii="宋体" w:hAnsi="宋体"/>
          <w:sz w:val="24"/>
        </w:rPr>
        <w:t xml:space="preserve">投标人（也称</w:t>
      </w:r>
      <w:r>
        <w:rPr>
          <w:rFonts w:hint="eastAsia" w:ascii="宋体" w:hAnsi="宋体"/>
          <w:sz w:val="24"/>
        </w:rPr>
        <w:t xml:space="preserve">“投标人”、“</w:t>
      </w:r>
      <w:r>
        <w:rPr>
          <w:rFonts w:ascii="宋体" w:hAnsi="宋体"/>
          <w:sz w:val="24"/>
        </w:rPr>
        <w:t xml:space="preserve">申请人</w:t>
      </w:r>
      <w:r>
        <w:rPr>
          <w:rFonts w:hint="eastAsia" w:ascii="宋体" w:hAnsi="宋体"/>
          <w:sz w:val="24"/>
        </w:rPr>
        <w:t xml:space="preserve">”</w:t>
      </w:r>
      <w:r>
        <w:rPr>
          <w:rFonts w:ascii="宋体" w:hAnsi="宋体"/>
          <w:sz w:val="24"/>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rPr>
      </w:pPr>
      <w:r>
        <w:rPr>
          <w:rFonts w:hint="eastAsia" w:ascii="宋体" w:hAnsi="宋体"/>
          <w:sz w:val="24"/>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 w:val="clear" w:pos="900" w:leader="none"/>
        </w:tabs>
        <w:rPr>
          <w:rFonts w:hint="eastAsia" w:ascii="宋体" w:hAnsi="宋体"/>
          <w:sz w:val="24"/>
        </w:rPr>
        <w:outlineLvl w:val="1"/>
      </w:pPr>
      <w:r/>
      <w:bookmarkStart w:id="121" w:name="_Toc142311022"/>
      <w:r/>
      <w:bookmarkStart w:id="122" w:name="_Toc195842885"/>
      <w:r/>
      <w:bookmarkStart w:id="123" w:name="_Toc127151520"/>
      <w:r/>
      <w:bookmarkStart w:id="124" w:name="_Toc226965793"/>
      <w:r/>
      <w:bookmarkStart w:id="125" w:name="_Toc127151721"/>
      <w:r/>
      <w:bookmarkStart w:id="126" w:name="_Toc226965710"/>
      <w:r/>
      <w:bookmarkStart w:id="127" w:name="_Toc226309764"/>
      <w:r/>
      <w:bookmarkStart w:id="128" w:name="_Toc264969210"/>
      <w:r/>
      <w:bookmarkStart w:id="129" w:name="_Toc151193762"/>
      <w:r/>
      <w:bookmarkStart w:id="130" w:name="_Toc305158788"/>
      <w:r/>
      <w:bookmarkStart w:id="131" w:name="_Toc164229361"/>
      <w:r/>
      <w:bookmarkStart w:id="132" w:name="_Toc164351614"/>
      <w:r/>
      <w:bookmarkStart w:id="133" w:name="_Toc164608634"/>
      <w:r/>
      <w:bookmarkStart w:id="134" w:name="_Toc151193618"/>
      <w:r/>
      <w:bookmarkStart w:id="135" w:name="_Toc127161434"/>
      <w:r/>
      <w:bookmarkStart w:id="136" w:name="_Toc149720813"/>
      <w:r/>
      <w:bookmarkStart w:id="137" w:name="_Toc151190147"/>
      <w:r/>
      <w:bookmarkStart w:id="138" w:name="_Toc150480758"/>
      <w:r/>
      <w:bookmarkStart w:id="139" w:name="_Toc151193690"/>
      <w:r/>
      <w:bookmarkStart w:id="140" w:name="_Toc150509271"/>
      <w:r/>
      <w:bookmarkStart w:id="141" w:name="_Toc164229215"/>
      <w:r/>
      <w:bookmarkStart w:id="142" w:name="_Toc150774620"/>
      <w:r/>
      <w:bookmarkStart w:id="143" w:name="_Toc265228358"/>
      <w:r/>
      <w:bookmarkStart w:id="144" w:name="_Toc150774725"/>
      <w:r/>
      <w:bookmarkStart w:id="145" w:name="_Toc164608789"/>
      <w:r/>
      <w:bookmarkStart w:id="146" w:name="_Toc151193908"/>
      <w:r/>
      <w:bookmarkStart w:id="147" w:name="_Toc151193834"/>
      <w:r/>
      <w:bookmarkStart w:id="148" w:name="_Toc226337216"/>
      <w:r/>
      <w:bookmarkStart w:id="149" w:name="_Toc305158862"/>
      <w:r>
        <w:rPr>
          <w:rFonts w:ascii="宋体" w:hAnsi="宋体"/>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宋体" w:hAnsi="宋体"/>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rPr>
      </w:pPr>
      <w:r>
        <w:rPr>
          <w:rFonts w:ascii="宋体" w:hAnsi="宋体"/>
          <w:sz w:val="24"/>
        </w:rPr>
        <w:t xml:space="preserve">核心产品见《投标人须知资料表》。</w:t>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现场考察、开标前答疑会</w:t>
      </w:r>
      <w:r/>
    </w:p>
    <w:p>
      <w:pPr>
        <w:numPr>
          <w:ilvl w:val="1"/>
          <w:numId w:val="10"/>
        </w:numPr>
        <w:ind w:left="1080" w:hanging="720"/>
        <w:spacing w:line="360" w:lineRule="auto"/>
        <w:tabs>
          <w:tab w:val="left" w:pos="1080" w:leader="none"/>
          <w:tab w:val="left" w:pos="2014" w:leader="none"/>
        </w:tabs>
        <w:rPr>
          <w:rFonts w:hint="eastAsia" w:ascii="宋体" w:hAnsi="宋体"/>
          <w:sz w:val="28"/>
        </w:rPr>
      </w:pPr>
      <w:r>
        <w:rPr>
          <w:rFonts w:ascii="宋体" w:hAnsi="宋体"/>
          <w:sz w:val="24"/>
        </w:rPr>
        <w:t xml:space="preserve">若《投标人须知资料表》中规定了组织现场考察、召开开标前答疑会，则投标人应按要求在规定的时间和地点参加。</w:t>
      </w:r>
      <w:bookmarkStart w:id="150" w:name="_Toc150509273"/>
      <w:r/>
      <w:bookmarkStart w:id="151" w:name="_Toc150774622"/>
      <w:r/>
      <w:bookmarkStart w:id="152" w:name="_Toc150774727"/>
      <w:r/>
      <w:bookmarkStart w:id="153" w:name="_Toc151190149"/>
      <w:r/>
      <w:bookmarkStart w:id="154" w:name="_Toc520356146"/>
      <w:r/>
      <w:bookmarkStart w:id="155" w:name="_Toc127151522"/>
      <w:r/>
      <w:bookmarkStart w:id="156" w:name="_Toc226337218"/>
      <w:r/>
      <w:bookmarkStart w:id="157" w:name="_Toc151193692"/>
      <w:r/>
      <w:bookmarkStart w:id="158" w:name="_Toc305158864"/>
      <w:r/>
      <w:bookmarkStart w:id="159" w:name="_Toc226965712"/>
      <w:r/>
      <w:bookmarkStart w:id="160" w:name="_Toc151193620"/>
      <w:r/>
      <w:bookmarkStart w:id="161" w:name="_Toc305158790"/>
      <w:r/>
      <w:bookmarkStart w:id="162" w:name="_Toc142311024"/>
      <w:r/>
      <w:bookmarkStart w:id="163" w:name="_Toc264969212"/>
      <w:r/>
      <w:bookmarkStart w:id="164" w:name="_Toc151193836"/>
      <w:r/>
      <w:bookmarkStart w:id="165" w:name="_Toc195842887"/>
      <w:r/>
      <w:bookmarkStart w:id="166" w:name="_Toc150480760"/>
      <w:r/>
      <w:bookmarkStart w:id="167" w:name="_Toc226309766"/>
      <w:r/>
      <w:bookmarkStart w:id="168" w:name="_Toc226965795"/>
      <w:r/>
      <w:bookmarkStart w:id="169" w:name="_Toc265228360"/>
      <w:r/>
      <w:bookmarkStart w:id="170" w:name="_Toc151193764"/>
      <w:r/>
      <w:bookmarkStart w:id="171" w:name="_Toc151193910"/>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样品</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rPr>
        <w:t xml:space="preserve">。</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 w:val="clear" w:pos="900" w:leader="none"/>
        </w:tabs>
        <w:rPr>
          <w:rFonts w:hint="eastAsia" w:ascii="宋体" w:hAnsi="宋体"/>
          <w:sz w:val="24"/>
        </w:rPr>
        <w:outlineLvl w:val="1"/>
      </w:pPr>
      <w:r>
        <w:rPr>
          <w:rFonts w:ascii="宋体" w:hAnsi="宋体"/>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进口产品</w:t>
      </w:r>
      <w:r/>
    </w:p>
    <w:p>
      <w:pPr>
        <w:numPr>
          <w:ilvl w:val="2"/>
          <w:numId w:val="10"/>
        </w:numPr>
        <w:spacing w:line="360" w:lineRule="auto"/>
        <w:tabs>
          <w:tab w:val="left" w:pos="2014" w:leader="none"/>
        </w:tabs>
        <w:rPr>
          <w:rFonts w:hint="eastAsia"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中小企业、监狱企业及残疾人福利性单位</w:t>
      </w:r>
      <w:r/>
    </w:p>
    <w:p>
      <w:pPr>
        <w:numPr>
          <w:ilvl w:val="2"/>
          <w:numId w:val="10"/>
        </w:numPr>
        <w:spacing w:line="360" w:lineRule="auto"/>
        <w:rPr>
          <w:rFonts w:hint="eastAsia" w:ascii="宋体" w:hAnsi="宋体"/>
          <w:sz w:val="24"/>
        </w:rPr>
      </w:pPr>
      <w:r>
        <w:rPr>
          <w:rFonts w:ascii="宋体" w:hAnsi="宋体"/>
          <w:sz w:val="24"/>
        </w:rPr>
        <w:t xml:space="preserve">中小企业定义：</w:t>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1"/>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1"/>
          <w:numId w:val="11"/>
        </w:numPr>
        <w:spacing w:line="360" w:lineRule="auto"/>
        <w:tabs>
          <w:tab w:val="left" w:pos="1980" w:leader="none"/>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2"/>
          <w:numId w:val="11"/>
        </w:numPr>
        <w:spacing w:line="360" w:lineRule="auto"/>
        <w:tabs>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投标人</w:t>
      </w:r>
      <w:r>
        <w:rPr>
          <w:rFonts w:ascii="宋体" w:hAnsi="宋体"/>
          <w:sz w:val="24"/>
        </w:rPr>
        <w:t xml:space="preserve">提供的货物、工程或者服务符合下列情形的，享受中小企业扶持政策：</w:t>
      </w:r>
      <w:r/>
    </w:p>
    <w:p>
      <w:pPr>
        <w:ind w:left="2835"/>
        <w:spacing w:line="360" w:lineRule="auto"/>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w:t>
      </w:r>
      <w:r>
        <w:rPr>
          <w:rFonts w:hint="eastAsia" w:ascii="宋体" w:hAnsi="宋体"/>
          <w:sz w:val="24"/>
        </w:rPr>
        <w:t xml:space="preserve">投标人</w:t>
      </w:r>
      <w:r>
        <w:rPr>
          <w:rFonts w:ascii="宋体" w:hAnsi="宋体"/>
          <w:sz w:val="24"/>
        </w:rPr>
        <w:t xml:space="preserve">提供的货物既有中小企业制造货物，也有大型企业制造货物的，不享受中小企业扶持政策。</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hint="eastAsia"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hint="eastAsia" w:ascii="宋体" w:hAnsi="宋体"/>
          <w:sz w:val="24"/>
        </w:rPr>
      </w:pPr>
      <w:r>
        <w:rPr>
          <w:rFonts w:ascii="宋体" w:hAnsi="宋体"/>
          <w:sz w:val="24"/>
        </w:rPr>
        <w:t xml:space="preserve">残疾人福利单位定义：享受政府采购支持政策的残疾人福利性单位应当同时满足以下条件：</w:t>
      </w:r>
      <w:r/>
    </w:p>
    <w:p>
      <w:pPr>
        <w:pStyle w:val="1153"/>
        <w:numPr>
          <w:ilvl w:val="2"/>
          <w:numId w:val="11"/>
        </w:numPr>
        <w:spacing w:line="360" w:lineRule="auto"/>
        <w:tabs>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pStyle w:val="1153"/>
        <w:numPr>
          <w:ilvl w:val="2"/>
          <w:numId w:val="11"/>
        </w:numPr>
        <w:spacing w:line="360" w:lineRule="auto"/>
        <w:tabs>
          <w:tab w:val="left" w:pos="2035" w:leader="none"/>
          <w:tab w:val="left" w:pos="2977" w:leader="none"/>
        </w:tabs>
        <w:rPr>
          <w:rFonts w:hint="eastAsia" w:ascii="宋体" w:hAnsi="宋体"/>
          <w:vanish/>
          <w:sz w:val="24"/>
          <w:szCs w:val="24"/>
        </w:rPr>
      </w:pPr>
      <w:r>
        <w:rPr>
          <w:rFonts w:hint="eastAsia" w:ascii="宋体" w:hAnsi="宋体"/>
          <w:vanish/>
          <w:sz w:val="24"/>
          <w:szCs w:val="24"/>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依法与安置的每位残疾人签订了一年以上（含一年）的劳动合同或服务协议；</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hint="eastAsia" w:ascii="宋体" w:hAnsi="宋体"/>
          <w:sz w:val="24"/>
        </w:rPr>
      </w:pPr>
      <w:r>
        <w:rPr>
          <w:rFonts w:ascii="宋体" w:hAnsi="宋体"/>
          <w:sz w:val="24"/>
        </w:rPr>
        <w:t xml:space="preserve">本项目是否专门面向中小企业预留采购份额见第一章《投标邀请》。</w:t>
      </w:r>
      <w:r/>
    </w:p>
    <w:p>
      <w:pPr>
        <w:numPr>
          <w:ilvl w:val="2"/>
          <w:numId w:val="10"/>
        </w:numPr>
        <w:spacing w:line="360" w:lineRule="auto"/>
        <w:rPr>
          <w:rFonts w:hint="eastAsia" w:ascii="宋体" w:hAnsi="宋体"/>
          <w:sz w:val="24"/>
        </w:rPr>
      </w:pPr>
      <w:r>
        <w:rPr>
          <w:rFonts w:ascii="宋体" w:hAnsi="宋体"/>
          <w:sz w:val="24"/>
        </w:rPr>
        <w:t xml:space="preserve">采购标的对应的中小企业划分标准所属行业见《投标人须知资料表》。</w:t>
      </w:r>
      <w:r/>
    </w:p>
    <w:p>
      <w:pPr>
        <w:numPr>
          <w:ilvl w:val="2"/>
          <w:numId w:val="10"/>
        </w:numPr>
        <w:spacing w:line="360" w:lineRule="auto"/>
        <w:rPr>
          <w:rFonts w:hint="eastAsia" w:ascii="宋体" w:hAnsi="宋体"/>
          <w:sz w:val="24"/>
        </w:rPr>
      </w:pPr>
      <w:r>
        <w:rPr>
          <w:rFonts w:ascii="宋体" w:hAnsi="宋体"/>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政府采购节能产品、环境标志产品</w:t>
      </w:r>
      <w:r/>
    </w:p>
    <w:p>
      <w:pPr>
        <w:numPr>
          <w:ilvl w:val="2"/>
          <w:numId w:val="10"/>
        </w:numPr>
        <w:spacing w:line="360" w:lineRule="auto"/>
        <w:rPr>
          <w:rFonts w:hint="eastAsia"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hint="eastAsia" w:ascii="宋体" w:hAnsi="宋体"/>
          <w:sz w:val="24"/>
        </w:rPr>
      </w:pPr>
      <w:r>
        <w:rPr>
          <w:rFonts w:ascii="宋体" w:hAnsi="宋体"/>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numPr>
          <w:ilvl w:val="2"/>
          <w:numId w:val="10"/>
        </w:numPr>
        <w:spacing w:line="360" w:lineRule="auto"/>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hint="eastAsia"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支持乡村产业振兴管理</w:t>
      </w:r>
      <w:r/>
    </w:p>
    <w:p>
      <w:pPr>
        <w:numPr>
          <w:ilvl w:val="2"/>
          <w:numId w:val="10"/>
        </w:numPr>
        <w:spacing w:line="360" w:lineRule="auto"/>
        <w:tabs>
          <w:tab w:val="left" w:pos="2014" w:leader="none"/>
        </w:tabs>
        <w:rPr>
          <w:rFonts w:hint="eastAsia"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正版软件</w:t>
      </w:r>
      <w:r/>
    </w:p>
    <w:p>
      <w:pPr>
        <w:numPr>
          <w:ilvl w:val="2"/>
          <w:numId w:val="10"/>
        </w:numPr>
        <w:spacing w:line="360" w:lineRule="auto"/>
        <w:rPr>
          <w:rFonts w:hint="eastAsia"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w:t>
      </w:r>
      <w:r>
        <w:rPr>
          <w:rFonts w:ascii="宋体" w:hAnsi="宋体"/>
          <w:sz w:val="24"/>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hint="eastAsia"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政府采购创新产品政策</w:t>
      </w:r>
      <w:r/>
    </w:p>
    <w:p>
      <w:pPr>
        <w:numPr>
          <w:ilvl w:val="2"/>
          <w:numId w:val="10"/>
        </w:numPr>
        <w:spacing w:line="360" w:lineRule="auto"/>
        <w:tabs>
          <w:tab w:val="left" w:pos="2014" w:leader="none"/>
        </w:tabs>
        <w:rPr>
          <w:rFonts w:hint="eastAsia"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rPr>
      </w:pPr>
      <w:r>
        <w:rPr>
          <w:rFonts w:hint="eastAsia"/>
          <w:sz w:val="24"/>
        </w:rPr>
        <w:t xml:space="preserve"> 5.7     绿色采购政策</w:t>
      </w:r>
      <w:r/>
    </w:p>
    <w:p>
      <w:pPr>
        <w:ind w:firstLine="1200"/>
        <w:spacing w:line="480" w:lineRule="exact"/>
        <w:rPr>
          <w:rFonts w:hint="eastAsia" w:ascii="宋体" w:hAnsi="宋体"/>
          <w:sz w:val="24"/>
        </w:rPr>
      </w:pPr>
      <w:r>
        <w:rPr>
          <w:rFonts w:hint="eastAsia"/>
          <w:sz w:val="24"/>
        </w:rPr>
        <w:t xml:space="preserve">5.7.1  </w:t>
      </w:r>
      <w:r>
        <w:rPr>
          <w:rFonts w:hint="eastAsia" w:ascii="宋体" w:hAnsi="宋体"/>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宋体" w:hAnsi="宋体" w:cs="宋体"/>
          <w:sz w:val="24"/>
        </w:rPr>
      </w:pPr>
      <w:r>
        <w:rPr>
          <w:rFonts w:hint="eastAsia"/>
          <w:sz w:val="24"/>
        </w:rPr>
        <w:t xml:space="preserve">5.8    </w:t>
      </w:r>
      <w:r>
        <w:rPr>
          <w:rFonts w:hint="eastAsia" w:ascii="宋体" w:hAnsi="宋体" w:cs="宋体"/>
          <w:sz w:val="24"/>
        </w:rPr>
        <w:t xml:space="preserve">政府采购中实施本国产品标准及相关政策</w:t>
      </w:r>
      <w:r/>
    </w:p>
    <w:p>
      <w:pPr>
        <w:ind w:left="958" w:firstLine="120"/>
        <w:spacing w:line="480" w:lineRule="exact"/>
        <w:rPr>
          <w:rFonts w:hint="eastAsia" w:ascii="宋体" w:hAnsi="宋体"/>
          <w:sz w:val="24"/>
        </w:rPr>
      </w:pPr>
      <w:r>
        <w:rPr>
          <w:rFonts w:hint="eastAsia" w:ascii="宋体" w:hAnsi="宋体"/>
          <w:sz w:val="24"/>
        </w:rPr>
        <w:t xml:space="preserve">5.8.1本项目对采购本国产品给予政策支持，具体内容见招标文件“评标标准”。</w:t>
      </w:r>
      <w:r/>
    </w:p>
    <w:p>
      <w:pPr>
        <w:ind w:left="958" w:firstLine="120"/>
        <w:spacing w:line="480" w:lineRule="exact"/>
        <w:rPr>
          <w:rFonts w:hint="eastAsia" w:ascii="宋体" w:hAnsi="宋体"/>
          <w:sz w:val="24"/>
        </w:rPr>
      </w:pPr>
      <w:r>
        <w:rPr>
          <w:rFonts w:hint="eastAsia" w:ascii="宋体" w:hAnsi="宋体"/>
          <w:sz w:val="24"/>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078" w:hanging="120"/>
        <w:spacing w:line="480" w:lineRule="exact"/>
        <w:rPr>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8" w:hanging="120"/>
        <w:spacing w:line="480" w:lineRule="exact"/>
        <w:rPr>
          <w:sz w:val="24"/>
        </w:rPr>
      </w:pPr>
      <w:r>
        <w:rPr>
          <w:sz w:val="24"/>
        </w:rPr>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投标费用</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sz w:val="28"/>
        </w:rPr>
      </w:pPr>
      <w:r/>
      <w:bookmarkStart w:id="172" w:name="_1.8_计量单位"/>
      <w:r/>
      <w:bookmarkEnd w:id="172"/>
      <w:r/>
      <w:r/>
    </w:p>
    <w:p>
      <w:pPr>
        <w:pStyle w:val="906"/>
        <w:spacing w:before="0" w:line="360" w:lineRule="auto"/>
        <w:rPr>
          <w:rFonts w:hint="eastAsia" w:ascii="宋体" w:hAnsi="宋体" w:eastAsia="宋体"/>
          <w:b w:val="0"/>
          <w:sz w:val="28"/>
        </w:rPr>
      </w:pPr>
      <w:r>
        <w:rPr>
          <w:rFonts w:ascii="宋体" w:hAnsi="宋体" w:eastAsia="宋体"/>
          <w:b w:val="0"/>
          <w:sz w:val="28"/>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0"/>
        </w:numPr>
        <w:ind w:left="357" w:hanging="357"/>
        <w:spacing w:line="360" w:lineRule="auto"/>
        <w:tabs>
          <w:tab w:val="left" w:pos="360" w:leader="none"/>
        </w:tabs>
        <w:rPr>
          <w:rFonts w:hint="eastAsia" w:ascii="宋体" w:hAnsi="宋体"/>
          <w:sz w:val="24"/>
        </w:rPr>
        <w:outlineLvl w:val="1"/>
      </w:pPr>
      <w:r/>
      <w:bookmarkStart w:id="173" w:name="_Toc150774623"/>
      <w:r/>
      <w:bookmarkStart w:id="174" w:name="_Toc151193911"/>
      <w:r/>
      <w:bookmarkStart w:id="175" w:name="_Toc151193621"/>
      <w:r/>
      <w:bookmarkStart w:id="176" w:name="_Toc142311025"/>
      <w:r/>
      <w:bookmarkStart w:id="177" w:name="_Toc150480761"/>
      <w:r/>
      <w:bookmarkStart w:id="178" w:name="_Toc164351617"/>
      <w:r/>
      <w:bookmarkStart w:id="179" w:name="_Toc127161437"/>
      <w:r/>
      <w:bookmarkStart w:id="180" w:name="_Toc305158791"/>
      <w:r/>
      <w:bookmarkStart w:id="181" w:name="_Toc150509274"/>
      <w:r/>
      <w:bookmarkStart w:id="182" w:name="_Toc226337219"/>
      <w:r/>
      <w:bookmarkStart w:id="183" w:name="_Toc265228361"/>
      <w:r/>
      <w:bookmarkStart w:id="184" w:name="_Toc127151724"/>
      <w:r/>
      <w:bookmarkStart w:id="185" w:name="_Toc164608637"/>
      <w:r/>
      <w:bookmarkStart w:id="186" w:name="_Toc127151523"/>
      <w:r/>
      <w:bookmarkStart w:id="187" w:name="_Toc305158865"/>
      <w:r/>
      <w:bookmarkStart w:id="188" w:name="_Toc151193837"/>
      <w:r/>
      <w:bookmarkStart w:id="189" w:name="_Toc520356147"/>
      <w:r/>
      <w:bookmarkStart w:id="190" w:name="_Toc164229364"/>
      <w:r/>
      <w:bookmarkStart w:id="191" w:name="_Toc151193693"/>
      <w:r/>
      <w:bookmarkStart w:id="192" w:name="_Toc195842888"/>
      <w:r/>
      <w:bookmarkStart w:id="193" w:name="_Toc164608792"/>
      <w:r/>
      <w:bookmarkStart w:id="194" w:name="_Toc226965796"/>
      <w:r/>
      <w:bookmarkStart w:id="195" w:name="_Toc151193765"/>
      <w:r/>
      <w:bookmarkStart w:id="196" w:name="_Toc149720816"/>
      <w:r/>
      <w:bookmarkStart w:id="197" w:name="_Toc151190150"/>
      <w:r/>
      <w:bookmarkStart w:id="198" w:name="_Toc226965713"/>
      <w:r/>
      <w:bookmarkStart w:id="199" w:name="_Toc150774728"/>
      <w:r/>
      <w:bookmarkStart w:id="200" w:name="_Toc164229218"/>
      <w:r/>
      <w:bookmarkStart w:id="201" w:name="_Toc264969213"/>
      <w:r/>
      <w:bookmarkStart w:id="202" w:name="_Toc226309767"/>
      <w:r>
        <w:rPr>
          <w:rFonts w:ascii="宋体" w:hAnsi="宋体"/>
          <w:sz w:val="24"/>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宋体" w:hAnsi="宋体"/>
          <w:sz w:val="24"/>
        </w:rPr>
        <w:t xml:space="preserve">成</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招标文件包括以下部分：</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投标邀请</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投标人须知</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资格审查</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采购需求</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拟签订的合同文本</w:t>
      </w:r>
      <w:r/>
    </w:p>
    <w:p>
      <w:pPr>
        <w:numPr>
          <w:ilvl w:val="0"/>
          <w:numId w:val="12"/>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投标文件格式</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投标人应认真阅读招标文件的全部内容。投标人应按照招标文件要求提交投标文件并保证所提供的全部资料的真实性，并对招标文件做出实质性响应，否则投标无效。</w:t>
      </w:r>
      <w:r/>
    </w:p>
    <w:p>
      <w:pPr>
        <w:numPr>
          <w:ilvl w:val="0"/>
          <w:numId w:val="10"/>
        </w:numPr>
        <w:ind w:left="357" w:hanging="357"/>
        <w:spacing w:line="360" w:lineRule="auto"/>
        <w:tabs>
          <w:tab w:val="left" w:pos="1080" w:leader="none"/>
          <w:tab w:val="left" w:pos="2014" w:leader="none"/>
        </w:tabs>
        <w:rPr>
          <w:rFonts w:hint="eastAsia" w:ascii="宋体" w:hAnsi="宋体"/>
          <w:sz w:val="24"/>
        </w:rPr>
        <w:outlineLvl w:val="1"/>
      </w:pPr>
      <w:r>
        <w:rPr>
          <w:rFonts w:ascii="宋体" w:hAnsi="宋体"/>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sz w:val="24"/>
        </w:rPr>
      </w:pP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sz w:val="24"/>
        </w:rPr>
      </w:pPr>
      <w:r>
        <w:rPr>
          <w:rFonts w:ascii="宋体" w:hAnsi="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sz w:val="28"/>
        </w:rPr>
      </w:pPr>
      <w:r/>
      <w:bookmarkStart w:id="203" w:name="_Toc516367020"/>
      <w:r/>
      <w:bookmarkStart w:id="204" w:name="_Toc226965799"/>
      <w:r/>
      <w:bookmarkStart w:id="205" w:name="_Toc151193914"/>
      <w:r/>
      <w:bookmarkStart w:id="206" w:name="_Toc264969216"/>
      <w:r/>
      <w:bookmarkStart w:id="207" w:name="_Toc150774626"/>
      <w:r/>
      <w:bookmarkStart w:id="208" w:name="_Toc150480764"/>
      <w:r/>
      <w:bookmarkStart w:id="209" w:name="_Toc151190153"/>
      <w:r/>
      <w:bookmarkStart w:id="210" w:name="_Toc520356150"/>
      <w:r/>
      <w:bookmarkStart w:id="211" w:name="_Toc151193696"/>
      <w:r/>
      <w:bookmarkStart w:id="212" w:name="_Toc265228364"/>
      <w:r/>
      <w:bookmarkStart w:id="213" w:name="_Toc151193624"/>
      <w:r/>
      <w:bookmarkStart w:id="214" w:name="_Toc195842891"/>
      <w:r/>
      <w:bookmarkStart w:id="215" w:name="_Toc305158868"/>
      <w:r/>
      <w:bookmarkStart w:id="216" w:name="_Toc226309770"/>
      <w:r/>
      <w:bookmarkStart w:id="217" w:name="_Toc151193840"/>
      <w:r/>
      <w:bookmarkStart w:id="218" w:name="_Toc305158794"/>
      <w:r/>
      <w:bookmarkStart w:id="219" w:name="_Toc142311028"/>
      <w:r/>
      <w:bookmarkStart w:id="220" w:name="_Toc151193768"/>
      <w:r/>
      <w:bookmarkStart w:id="221" w:name="_Toc150509277"/>
      <w:r/>
      <w:bookmarkStart w:id="222" w:name="_Toc226965716"/>
      <w:r/>
      <w:bookmarkStart w:id="223" w:name="_Toc226337222"/>
      <w:r/>
      <w:bookmarkStart w:id="224" w:name="_Toc127151526"/>
      <w:r/>
      <w:bookmarkStart w:id="225" w:name="_Toc150774731"/>
      <w:r/>
      <w:r/>
    </w:p>
    <w:p>
      <w:pPr>
        <w:pStyle w:val="906"/>
        <w:spacing w:before="0" w:line="360" w:lineRule="auto"/>
        <w:rPr>
          <w:rFonts w:hint="eastAsia" w:ascii="宋体" w:hAnsi="宋体" w:eastAsia="宋体"/>
          <w:b w:val="0"/>
          <w:sz w:val="28"/>
        </w:rPr>
      </w:pPr>
      <w:r>
        <w:rPr>
          <w:rFonts w:ascii="宋体" w:hAnsi="宋体" w:eastAsia="宋体"/>
          <w:b w:val="0"/>
          <w:sz w:val="28"/>
        </w:rPr>
        <w:t xml:space="preserve">三   投标文件</w:t>
      </w:r>
      <w:bookmarkEnd w:id="203"/>
      <w:r>
        <w:rPr>
          <w:rFonts w:ascii="宋体" w:hAnsi="宋体" w:eastAsia="宋体"/>
          <w:b w:val="0"/>
          <w:sz w:val="28"/>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0"/>
        </w:numPr>
        <w:ind w:left="357" w:hanging="357"/>
        <w:spacing w:line="360" w:lineRule="auto"/>
        <w:tabs>
          <w:tab w:val="left" w:pos="360" w:leader="none"/>
        </w:tabs>
        <w:rPr>
          <w:rFonts w:hint="eastAsia" w:ascii="宋体" w:hAnsi="宋体"/>
          <w:sz w:val="24"/>
        </w:rPr>
        <w:outlineLvl w:val="1"/>
      </w:pPr>
      <w:r/>
      <w:bookmarkStart w:id="226" w:name="_Toc142311029"/>
      <w:r/>
      <w:bookmarkStart w:id="227" w:name="_Toc164229222"/>
      <w:r/>
      <w:bookmarkStart w:id="228" w:name="_Toc516367021"/>
      <w:r/>
      <w:bookmarkStart w:id="229" w:name="_Toc150774732"/>
      <w:r/>
      <w:bookmarkStart w:id="230" w:name="_Toc195842892"/>
      <w:r/>
      <w:bookmarkStart w:id="231" w:name="_Toc226965717"/>
      <w:r/>
      <w:bookmarkStart w:id="232" w:name="_Toc264969217"/>
      <w:r/>
      <w:bookmarkStart w:id="233" w:name="_Toc164608641"/>
      <w:r/>
      <w:bookmarkStart w:id="234" w:name="_Toc164229368"/>
      <w:r/>
      <w:bookmarkStart w:id="235" w:name="_Toc226309771"/>
      <w:r/>
      <w:bookmarkStart w:id="236" w:name="_Toc150509278"/>
      <w:r/>
      <w:bookmarkStart w:id="237" w:name="_Toc151193625"/>
      <w:r/>
      <w:bookmarkStart w:id="238" w:name="_Toc265228365"/>
      <w:r/>
      <w:bookmarkStart w:id="239" w:name="_Toc150774627"/>
      <w:r/>
      <w:bookmarkStart w:id="240" w:name="_Toc149720820"/>
      <w:r/>
      <w:bookmarkStart w:id="241" w:name="_Toc127151728"/>
      <w:r/>
      <w:bookmarkStart w:id="242" w:name="_Toc164351621"/>
      <w:r/>
      <w:bookmarkStart w:id="243" w:name="_Toc151193841"/>
      <w:r/>
      <w:bookmarkStart w:id="244" w:name="_Toc150480765"/>
      <w:r/>
      <w:bookmarkStart w:id="245" w:name="_Toc226965800"/>
      <w:r/>
      <w:bookmarkStart w:id="246" w:name="_Toc151193697"/>
      <w:r/>
      <w:bookmarkStart w:id="247" w:name="_Toc305158795"/>
      <w:r/>
      <w:bookmarkStart w:id="248" w:name="_Toc127161441"/>
      <w:r/>
      <w:bookmarkStart w:id="249" w:name="_Toc151190154"/>
      <w:r/>
      <w:bookmarkStart w:id="250" w:name="_Toc151193769"/>
      <w:r/>
      <w:bookmarkStart w:id="251" w:name="_Toc127151527"/>
      <w:r/>
      <w:bookmarkStart w:id="252" w:name="_Toc520356151"/>
      <w:r/>
      <w:bookmarkStart w:id="253" w:name="_Toc305158869"/>
      <w:r/>
      <w:bookmarkStart w:id="254" w:name="_Toc151193915"/>
      <w:r/>
      <w:bookmarkStart w:id="255" w:name="_Toc226337223"/>
      <w:r/>
      <w:bookmarkStart w:id="256" w:name="_Toc164608796"/>
      <w:r>
        <w:rPr>
          <w:rFonts w:ascii="宋体" w:hAnsi="宋体"/>
          <w:sz w:val="24"/>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sz w:val="24"/>
        </w:rPr>
        <w:t xml:space="preserve">及投标语言</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hint="eastAsia" w:ascii="宋体" w:hAnsi="宋体"/>
          <w:sz w:val="24"/>
        </w:rPr>
        <w:outlineLvl w:val="1"/>
      </w:pPr>
      <w:r/>
      <w:bookmarkStart w:id="257" w:name="_Ref467306676"/>
      <w:r/>
      <w:bookmarkStart w:id="258" w:name="_Toc516367022"/>
      <w:r/>
      <w:bookmarkStart w:id="259" w:name="_Ref467306195"/>
      <w:r/>
      <w:bookmarkStart w:id="260" w:name="_Toc164608642"/>
      <w:r/>
      <w:bookmarkStart w:id="261" w:name="_Toc151193842"/>
      <w:r/>
      <w:bookmarkStart w:id="262" w:name="_Toc151193626"/>
      <w:r/>
      <w:bookmarkStart w:id="263" w:name="_Toc305158796"/>
      <w:r/>
      <w:bookmarkStart w:id="264" w:name="_Toc151193916"/>
      <w:r/>
      <w:bookmarkStart w:id="265" w:name="_Toc150774628"/>
      <w:r/>
      <w:bookmarkStart w:id="266" w:name="_Toc127151729"/>
      <w:r/>
      <w:bookmarkStart w:id="267" w:name="_Toc151190155"/>
      <w:r/>
      <w:bookmarkStart w:id="268" w:name="_Toc226965801"/>
      <w:r/>
      <w:bookmarkStart w:id="269" w:name="_Toc151193698"/>
      <w:r/>
      <w:bookmarkStart w:id="270" w:name="_Toc164229369"/>
      <w:r/>
      <w:bookmarkStart w:id="271" w:name="_Toc150509279"/>
      <w:r/>
      <w:bookmarkStart w:id="272" w:name="_Toc164229223"/>
      <w:r/>
      <w:bookmarkStart w:id="273" w:name="_Toc265228366"/>
      <w:r/>
      <w:bookmarkStart w:id="274" w:name="_Toc142311030"/>
      <w:r/>
      <w:bookmarkStart w:id="275" w:name="_Toc149720821"/>
      <w:r/>
      <w:bookmarkStart w:id="276" w:name="_Toc195842893"/>
      <w:r/>
      <w:bookmarkStart w:id="277" w:name="_Toc151193770"/>
      <w:r/>
      <w:bookmarkStart w:id="278" w:name="_Toc150774733"/>
      <w:r/>
      <w:bookmarkStart w:id="279" w:name="_Toc226337224"/>
      <w:r/>
      <w:bookmarkStart w:id="280" w:name="_Toc164351622"/>
      <w:r/>
      <w:bookmarkStart w:id="281" w:name="_Toc150480766"/>
      <w:r/>
      <w:bookmarkStart w:id="282" w:name="_Toc226965718"/>
      <w:r/>
      <w:bookmarkStart w:id="283" w:name="_Toc520356152"/>
      <w:r/>
      <w:bookmarkStart w:id="284" w:name="_Toc226309772"/>
      <w:r/>
      <w:bookmarkStart w:id="285" w:name="_Toc305158870"/>
      <w:r/>
      <w:bookmarkStart w:id="286" w:name="_Toc264969218"/>
      <w:r/>
      <w:bookmarkStart w:id="287" w:name="_Toc127151528"/>
      <w:r/>
      <w:bookmarkStart w:id="288" w:name="_Toc127161442"/>
      <w:r/>
      <w:bookmarkStart w:id="289" w:name="_Toc164608797"/>
      <w:r>
        <w:rPr>
          <w:rFonts w:ascii="宋体" w:hAnsi="宋体"/>
          <w:sz w:val="24"/>
        </w:rPr>
        <w:t xml:space="preserve">投标文件</w:t>
      </w:r>
      <w:bookmarkEnd w:id="257"/>
      <w:r/>
      <w:bookmarkEnd w:id="258"/>
      <w:r/>
      <w:bookmarkEnd w:id="259"/>
      <w:r>
        <w:rPr>
          <w:rFonts w:ascii="宋体" w:hAnsi="宋体"/>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0"/>
        </w:numPr>
        <w:ind w:left="1077" w:hanging="720"/>
        <w:spacing w:line="360" w:lineRule="auto"/>
        <w:tabs>
          <w:tab w:val="left" w:pos="1080" w:leader="none"/>
          <w:tab w:val="left" w:pos="2014" w:leader="none"/>
        </w:tabs>
        <w:rPr>
          <w:rFonts w:hint="eastAsia" w:ascii="宋体" w:hAnsi="宋体"/>
          <w:sz w:val="24"/>
        </w:rPr>
      </w:pPr>
      <w:r/>
      <w:bookmarkStart w:id="290" w:name="_Ref467052588"/>
      <w:r>
        <w:rPr>
          <w:rFonts w:ascii="宋体" w:hAnsi="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投标人认为应附的其他材料。</w:t>
      </w:r>
      <w:bookmarkEnd w:id="290"/>
      <w:r/>
      <w:r/>
    </w:p>
    <w:p>
      <w:pPr>
        <w:numPr>
          <w:ilvl w:val="0"/>
          <w:numId w:val="10"/>
        </w:numPr>
        <w:ind w:left="357" w:hanging="357"/>
        <w:spacing w:line="360" w:lineRule="auto"/>
        <w:tabs>
          <w:tab w:val="left" w:pos="360" w:leader="none"/>
        </w:tabs>
        <w:rPr>
          <w:rFonts w:hint="eastAsia" w:ascii="宋体" w:hAnsi="宋体"/>
          <w:sz w:val="24"/>
        </w:rPr>
        <w:outlineLvl w:val="1"/>
      </w:pPr>
      <w:r/>
      <w:bookmarkStart w:id="291" w:name="_Toc150774735"/>
      <w:r/>
      <w:bookmarkStart w:id="292" w:name="_Toc150480768"/>
      <w:r/>
      <w:bookmarkStart w:id="293" w:name="_Toc164608799"/>
      <w:r/>
      <w:bookmarkStart w:id="294" w:name="_Toc127161444"/>
      <w:r/>
      <w:bookmarkStart w:id="295" w:name="_Toc150509281"/>
      <w:r/>
      <w:bookmarkStart w:id="296" w:name="_Toc151193918"/>
      <w:r/>
      <w:bookmarkStart w:id="297" w:name="_Toc164229371"/>
      <w:r/>
      <w:bookmarkStart w:id="298" w:name="_Toc142311032"/>
      <w:r/>
      <w:bookmarkStart w:id="299" w:name="_Toc195842895"/>
      <w:r/>
      <w:bookmarkStart w:id="300" w:name="_Toc164608644"/>
      <w:r/>
      <w:bookmarkStart w:id="301" w:name="_Toc127151731"/>
      <w:r/>
      <w:bookmarkStart w:id="302" w:name="_Toc151193844"/>
      <w:r/>
      <w:bookmarkStart w:id="303" w:name="_Toc151193628"/>
      <w:r/>
      <w:bookmarkStart w:id="304" w:name="_Toc151193700"/>
      <w:r/>
      <w:bookmarkStart w:id="305" w:name="_Toc151190157"/>
      <w:r/>
      <w:bookmarkStart w:id="306" w:name="_Toc149720823"/>
      <w:r/>
      <w:bookmarkStart w:id="307" w:name="_Toc520356155"/>
      <w:r/>
      <w:bookmarkStart w:id="308" w:name="_Toc151193772"/>
      <w:r/>
      <w:bookmarkStart w:id="309" w:name="_Toc127151530"/>
      <w:r/>
      <w:bookmarkStart w:id="310" w:name="_Toc164229225"/>
      <w:r/>
      <w:bookmarkStart w:id="311" w:name="_Toc150774630"/>
      <w:r/>
      <w:bookmarkStart w:id="312" w:name="_Toc164351624"/>
      <w:r>
        <w:rPr>
          <w:rFonts w:ascii="宋体" w:hAnsi="宋体"/>
          <w:sz w:val="24"/>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所有投标均以人民币报价。</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投标人的报价应包括为完成本项目所发生的一切费用和税费，招标人将不再支付报价以外的任何费用。</w:t>
      </w:r>
      <w:r>
        <w:rPr>
          <w:rFonts w:hint="eastAsia" w:ascii="宋体" w:hAnsi="宋体"/>
          <w:sz w:val="24"/>
        </w:rPr>
        <w:t xml:space="preserve">投标人的报价应包括但不限于下列内容，《投标人须知资料表》中有特殊规定的，从其规定。</w:t>
      </w:r>
      <w:r/>
    </w:p>
    <w:p>
      <w:pPr>
        <w:numPr>
          <w:ilvl w:val="2"/>
          <w:numId w:val="10"/>
        </w:numPr>
        <w:spacing w:line="360" w:lineRule="auto"/>
        <w:rPr>
          <w:rFonts w:hint="eastAsia" w:ascii="宋体" w:hAnsi="宋体"/>
          <w:sz w:val="24"/>
        </w:rPr>
      </w:pPr>
      <w:r>
        <w:rPr>
          <w:rFonts w:ascii="宋体" w:hAnsi="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spacing w:line="360" w:lineRule="auto"/>
        <w:rPr>
          <w:rFonts w:hint="eastAsia" w:ascii="宋体" w:hAnsi="宋体"/>
          <w:sz w:val="24"/>
        </w:rPr>
      </w:pPr>
      <w:r>
        <w:rPr>
          <w:rFonts w:ascii="宋体" w:hAnsi="宋体"/>
          <w:sz w:val="24"/>
        </w:rPr>
        <w:t xml:space="preserve">按照招标文件要求完成本项目的全部相关服务费用。 </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采购人不得向</w:t>
      </w:r>
      <w:r>
        <w:rPr>
          <w:rFonts w:hint="eastAsia" w:ascii="宋体" w:hAnsi="宋体"/>
          <w:sz w:val="24"/>
        </w:rPr>
        <w:t xml:space="preserve">投标人</w:t>
      </w:r>
      <w:r>
        <w:rPr>
          <w:rFonts w:ascii="宋体" w:hAnsi="宋体"/>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投标人不能提供任何有选择性或可调整的报价，否则其投标无效。</w:t>
      </w:r>
      <w:r/>
    </w:p>
    <w:p>
      <w:pPr>
        <w:numPr>
          <w:ilvl w:val="0"/>
          <w:numId w:val="10"/>
        </w:numPr>
        <w:ind w:left="357" w:hanging="357"/>
        <w:spacing w:line="360" w:lineRule="auto"/>
        <w:tabs>
          <w:tab w:val="left" w:pos="360" w:leader="none"/>
        </w:tabs>
        <w:rPr>
          <w:rFonts w:hint="eastAsia" w:ascii="宋体" w:hAnsi="宋体"/>
          <w:sz w:val="24"/>
        </w:rPr>
        <w:outlineLvl w:val="1"/>
      </w:pPr>
      <w:r/>
      <w:bookmarkStart w:id="313" w:name="_Toc142311033"/>
      <w:r/>
      <w:bookmarkStart w:id="314" w:name="_Toc226965804"/>
      <w:r/>
      <w:bookmarkStart w:id="315" w:name="_Toc127161445"/>
      <w:r/>
      <w:bookmarkStart w:id="316" w:name="_Toc226309775"/>
      <w:r/>
      <w:bookmarkStart w:id="317" w:name="_Toc305158799"/>
      <w:r/>
      <w:bookmarkStart w:id="318" w:name="_Toc151193919"/>
      <w:r/>
      <w:bookmarkStart w:id="319" w:name="_Toc195842896"/>
      <w:r/>
      <w:bookmarkStart w:id="320" w:name="_Toc305158873"/>
      <w:r/>
      <w:bookmarkStart w:id="321" w:name="_Toc264969221"/>
      <w:r/>
      <w:bookmarkStart w:id="322" w:name="_Toc164229226"/>
      <w:r/>
      <w:bookmarkStart w:id="323" w:name="_Toc151193845"/>
      <w:r/>
      <w:bookmarkStart w:id="324" w:name="_Toc150480769"/>
      <w:r/>
      <w:bookmarkStart w:id="325" w:name="_Toc150509282"/>
      <w:r/>
      <w:bookmarkStart w:id="326" w:name="_Toc150774736"/>
      <w:r/>
      <w:bookmarkStart w:id="327" w:name="_Toc149720824"/>
      <w:r/>
      <w:bookmarkStart w:id="328" w:name="_Toc127151531"/>
      <w:r/>
      <w:bookmarkStart w:id="329" w:name="_Toc164608800"/>
      <w:r/>
      <w:bookmarkStart w:id="330" w:name="_Toc164229372"/>
      <w:r/>
      <w:bookmarkStart w:id="331" w:name="_Toc151190158"/>
      <w:r/>
      <w:bookmarkStart w:id="332" w:name="_Toc226337227"/>
      <w:r/>
      <w:bookmarkStart w:id="333" w:name="_Toc151193629"/>
      <w:r/>
      <w:bookmarkStart w:id="334" w:name="_Toc520356156"/>
      <w:r/>
      <w:bookmarkStart w:id="335" w:name="_Toc150774631"/>
      <w:r/>
      <w:bookmarkStart w:id="336" w:name="_Toc265228369"/>
      <w:r/>
      <w:bookmarkStart w:id="337" w:name="_Ref467306513"/>
      <w:r/>
      <w:bookmarkStart w:id="338" w:name="_Toc127151732"/>
      <w:r/>
      <w:bookmarkStart w:id="339" w:name="_Toc151193773"/>
      <w:r/>
      <w:bookmarkStart w:id="340" w:name="_Toc164608645"/>
      <w:r/>
      <w:bookmarkStart w:id="341" w:name="_Toc164351625"/>
      <w:r/>
      <w:bookmarkStart w:id="342" w:name="_Toc151193701"/>
      <w:r/>
      <w:bookmarkStart w:id="343" w:name="_Toc226965721"/>
      <w:r>
        <w:rPr>
          <w:rFonts w:ascii="宋体" w:hAnsi="宋体"/>
          <w:sz w:val="24"/>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357"/>
        <w:spacing w:line="360" w:lineRule="auto"/>
        <w:tabs>
          <w:tab w:val="left" w:pos="360" w:leader="none"/>
        </w:tabs>
        <w:rPr>
          <w:rFonts w:hint="eastAsia" w:ascii="宋体" w:hAnsi="宋体"/>
          <w:sz w:val="24"/>
        </w:rPr>
        <w:outlineLvl w:val="1"/>
      </w:pPr>
      <w:r>
        <w:rPr>
          <w:rFonts w:hint="eastAsia" w:ascii="宋体" w:hAnsi="宋体"/>
          <w:sz w:val="24"/>
        </w:rPr>
        <w:t xml:space="preserve">根据江苏省和常州市的相关文件规定，免收投标保证金。</w:t>
      </w:r>
      <w:r/>
    </w:p>
    <w:p>
      <w:pPr>
        <w:numPr>
          <w:ilvl w:val="0"/>
          <w:numId w:val="10"/>
        </w:numPr>
        <w:ind w:left="357" w:hanging="357"/>
        <w:spacing w:line="360" w:lineRule="auto"/>
        <w:tabs>
          <w:tab w:val="left" w:pos="360" w:leader="none"/>
        </w:tabs>
        <w:rPr>
          <w:rFonts w:hint="eastAsia" w:ascii="宋体" w:hAnsi="宋体"/>
          <w:sz w:val="24"/>
        </w:rPr>
        <w:outlineLvl w:val="1"/>
      </w:pPr>
      <w:r/>
      <w:bookmarkStart w:id="344" w:name="_Toc520356157"/>
      <w:r/>
      <w:bookmarkStart w:id="345" w:name="_Toc264969222"/>
      <w:r/>
      <w:bookmarkStart w:id="346" w:name="_Toc151193630"/>
      <w:r/>
      <w:bookmarkStart w:id="347" w:name="_Toc151193920"/>
      <w:r/>
      <w:bookmarkStart w:id="348" w:name="_Toc164351626"/>
      <w:r/>
      <w:bookmarkStart w:id="349" w:name="_Toc164608646"/>
      <w:r/>
      <w:bookmarkStart w:id="350" w:name="_Toc149720825"/>
      <w:r/>
      <w:bookmarkStart w:id="351" w:name="_Toc151193846"/>
      <w:r/>
      <w:bookmarkStart w:id="352" w:name="_Toc151190159"/>
      <w:r/>
      <w:bookmarkStart w:id="353" w:name="_Toc150774737"/>
      <w:r/>
      <w:bookmarkStart w:id="354" w:name="_Toc305158874"/>
      <w:r/>
      <w:bookmarkStart w:id="355" w:name="_Toc151193702"/>
      <w:r/>
      <w:bookmarkStart w:id="356" w:name="_Toc226965805"/>
      <w:r/>
      <w:bookmarkStart w:id="357" w:name="_Toc150480770"/>
      <w:r/>
      <w:bookmarkStart w:id="358" w:name="_Toc164229227"/>
      <w:r/>
      <w:bookmarkStart w:id="359" w:name="_Toc305158800"/>
      <w:r/>
      <w:bookmarkStart w:id="360" w:name="_Toc226337228"/>
      <w:r/>
      <w:bookmarkStart w:id="361" w:name="_Toc150509283"/>
      <w:r/>
      <w:bookmarkStart w:id="362" w:name="_Toc226965722"/>
      <w:r/>
      <w:bookmarkStart w:id="363" w:name="_Toc142311034"/>
      <w:r/>
      <w:bookmarkStart w:id="364" w:name="_Toc127161446"/>
      <w:r/>
      <w:bookmarkStart w:id="365" w:name="_Toc151193774"/>
      <w:r/>
      <w:bookmarkStart w:id="366" w:name="_Toc127151733"/>
      <w:r/>
      <w:bookmarkStart w:id="367" w:name="_Toc195842897"/>
      <w:r/>
      <w:bookmarkStart w:id="368" w:name="_Toc150774632"/>
      <w:r/>
      <w:bookmarkStart w:id="369" w:name="_Toc164229373"/>
      <w:r/>
      <w:bookmarkStart w:id="370" w:name="_Toc127151532"/>
      <w:r/>
      <w:bookmarkStart w:id="371" w:name="_Toc164608801"/>
      <w:r/>
      <w:bookmarkStart w:id="372" w:name="_Toc226309776"/>
      <w:r/>
      <w:bookmarkStart w:id="373" w:name="_Toc265228370"/>
      <w:r>
        <w:rPr>
          <w:rFonts w:ascii="宋体" w:hAnsi="宋体"/>
          <w:sz w:val="24"/>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w:t>
      </w:r>
      <w:r>
        <w:rPr>
          <w:rFonts w:hint="eastAsia" w:ascii="宋体" w:hAnsi="宋体"/>
          <w:sz w:val="24"/>
        </w:rPr>
        <w:t xml:space="preserve">文件</w:t>
      </w:r>
      <w:r>
        <w:rPr>
          <w:rFonts w:ascii="宋体" w:hAnsi="宋体"/>
          <w:sz w:val="24"/>
        </w:rPr>
        <w:t xml:space="preserve">应在本招标文件《投标人须知资料表》中规定的投标有效期内保持有效，投标有效期少于招标文件规定期限的，其投标无效。</w:t>
      </w:r>
      <w:r/>
    </w:p>
    <w:p>
      <w:pPr>
        <w:numPr>
          <w:ilvl w:val="0"/>
          <w:numId w:val="10"/>
        </w:numPr>
        <w:ind w:left="357" w:hanging="357"/>
        <w:spacing w:line="360" w:lineRule="auto"/>
        <w:tabs>
          <w:tab w:val="left" w:pos="360" w:leader="none"/>
        </w:tabs>
        <w:rPr>
          <w:rFonts w:hint="eastAsia" w:ascii="宋体" w:hAnsi="宋体"/>
          <w:sz w:val="24"/>
        </w:rPr>
        <w:outlineLvl w:val="1"/>
      </w:pPr>
      <w:r/>
      <w:bookmarkStart w:id="374" w:name="_Toc127151734"/>
      <w:r/>
      <w:bookmarkStart w:id="375" w:name="_Toc195842898"/>
      <w:r/>
      <w:bookmarkStart w:id="376" w:name="_Toc150774633"/>
      <w:r/>
      <w:bookmarkStart w:id="377" w:name="_Toc150774738"/>
      <w:r/>
      <w:bookmarkStart w:id="378" w:name="_Toc151193775"/>
      <w:r/>
      <w:bookmarkStart w:id="379" w:name="_Toc127151533"/>
      <w:r/>
      <w:bookmarkStart w:id="380" w:name="_Toc305158801"/>
      <w:r/>
      <w:bookmarkStart w:id="381" w:name="_Toc151193703"/>
      <w:r/>
      <w:bookmarkStart w:id="382" w:name="_Toc164608647"/>
      <w:r/>
      <w:bookmarkStart w:id="383" w:name="_Toc226337229"/>
      <w:r/>
      <w:bookmarkStart w:id="384" w:name="_Toc149720826"/>
      <w:r/>
      <w:bookmarkStart w:id="385" w:name="_Toc164229374"/>
      <w:r/>
      <w:bookmarkStart w:id="386" w:name="_Toc150480771"/>
      <w:r/>
      <w:bookmarkStart w:id="387" w:name="_Toc305158875"/>
      <w:r/>
      <w:bookmarkStart w:id="388" w:name="_Toc164608802"/>
      <w:r/>
      <w:bookmarkStart w:id="389" w:name="_Toc151193631"/>
      <w:r/>
      <w:bookmarkStart w:id="390" w:name="_Toc127161447"/>
      <w:r/>
      <w:bookmarkStart w:id="391" w:name="_Toc151190160"/>
      <w:r/>
      <w:bookmarkStart w:id="392" w:name="_Toc265228371"/>
      <w:r/>
      <w:bookmarkStart w:id="393" w:name="_Toc151193847"/>
      <w:r/>
      <w:bookmarkStart w:id="394" w:name="_Toc226965723"/>
      <w:r/>
      <w:bookmarkStart w:id="395" w:name="_Toc164351627"/>
      <w:r/>
      <w:bookmarkStart w:id="396" w:name="_Toc164229228"/>
      <w:r/>
      <w:bookmarkStart w:id="397" w:name="_Toc226309777"/>
      <w:r/>
      <w:bookmarkStart w:id="398" w:name="_Toc264969223"/>
      <w:r/>
      <w:bookmarkStart w:id="399" w:name="_Toc150509284"/>
      <w:r/>
      <w:bookmarkStart w:id="400" w:name="_Toc226965806"/>
      <w:r/>
      <w:bookmarkStart w:id="401" w:name="_Toc142311035"/>
      <w:r/>
      <w:bookmarkStart w:id="402" w:name="_Toc151193921"/>
      <w:r/>
      <w:bookmarkStart w:id="403" w:name="_Toc520356158"/>
      <w:r>
        <w:rPr>
          <w:rFonts w:ascii="宋体" w:hAnsi="宋体"/>
          <w:sz w:val="24"/>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sz w:val="24"/>
        </w:rPr>
        <w:t xml:space="preserve">、加盖公章</w:t>
      </w:r>
      <w:r/>
    </w:p>
    <w:p>
      <w:pPr>
        <w:numPr>
          <w:ilvl w:val="1"/>
          <w:numId w:val="10"/>
        </w:numPr>
        <w:ind w:left="1077" w:hanging="720"/>
        <w:spacing w:line="360" w:lineRule="auto"/>
        <w:tabs>
          <w:tab w:val="left" w:pos="1080" w:leader="none"/>
          <w:tab w:val="left" w:pos="2014" w:leader="none"/>
        </w:tabs>
        <w:rPr>
          <w:rFonts w:hint="eastAsia" w:ascii="宋体" w:hAnsi="宋体"/>
          <w:sz w:val="24"/>
        </w:rPr>
      </w:pPr>
      <w:r/>
      <w:bookmarkStart w:id="404" w:name="_Toc151193776"/>
      <w:r/>
      <w:bookmarkStart w:id="405" w:name="_Toc226965807"/>
      <w:r/>
      <w:bookmarkStart w:id="406" w:name="_Toc151190161"/>
      <w:r/>
      <w:bookmarkStart w:id="407" w:name="_Toc127151534"/>
      <w:r/>
      <w:bookmarkStart w:id="408" w:name="_Toc150774634"/>
      <w:r/>
      <w:bookmarkStart w:id="409" w:name="_Toc195842899"/>
      <w:r/>
      <w:bookmarkStart w:id="410" w:name="_Toc305158802"/>
      <w:r/>
      <w:bookmarkStart w:id="411" w:name="_Toc151193922"/>
      <w:r/>
      <w:bookmarkStart w:id="412" w:name="_Toc520356159"/>
      <w:r/>
      <w:bookmarkStart w:id="413" w:name="_Toc226337230"/>
      <w:r/>
      <w:bookmarkStart w:id="414" w:name="_Toc151193848"/>
      <w:r/>
      <w:bookmarkStart w:id="415" w:name="_Toc226309778"/>
      <w:r/>
      <w:bookmarkStart w:id="416" w:name="_Toc226965724"/>
      <w:r/>
      <w:bookmarkStart w:id="417" w:name="_Toc142311036"/>
      <w:r/>
      <w:bookmarkStart w:id="418" w:name="_Toc150509285"/>
      <w:r/>
      <w:bookmarkStart w:id="419" w:name="_Toc150774739"/>
      <w:r/>
      <w:bookmarkStart w:id="420" w:name="_Toc265228372"/>
      <w:r/>
      <w:bookmarkStart w:id="421" w:name="_Toc150480772"/>
      <w:r/>
      <w:bookmarkStart w:id="422" w:name="_Toc151193632"/>
      <w:r/>
      <w:bookmarkStart w:id="423" w:name="_Toc151193704"/>
      <w:r/>
      <w:bookmarkStart w:id="424" w:name="_Toc264969224"/>
      <w:r/>
      <w:bookmarkStart w:id="425" w:name="_Toc305158876"/>
      <w:r>
        <w:rPr>
          <w:rFonts w:ascii="宋体" w:hAnsi="宋体"/>
          <w:sz w:val="24"/>
        </w:rPr>
        <w:t xml:space="preserve">招标文件要求签字的内容（如授权委托书等），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招标文件要求加盖公章的内容，</w:t>
      </w:r>
      <w:r>
        <w:rPr>
          <w:rFonts w:hint="eastAsia" w:ascii="宋体" w:hAnsi="宋体"/>
          <w:sz w:val="24"/>
        </w:rPr>
        <w:t xml:space="preserve">一般</w:t>
      </w:r>
      <w:r>
        <w:rPr>
          <w:rFonts w:ascii="宋体" w:hAnsi="宋体"/>
          <w:sz w:val="24"/>
        </w:rPr>
        <w:t xml:space="preserve">通过投标文件编制工具加盖电子签章。</w:t>
      </w:r>
      <w:r/>
    </w:p>
    <w:p>
      <w:pPr>
        <w:ind w:left="357"/>
        <w:spacing w:line="360" w:lineRule="auto"/>
        <w:tabs>
          <w:tab w:val="left" w:pos="900" w:leader="none"/>
          <w:tab w:val="left" w:pos="1080" w:leader="none"/>
        </w:tabs>
        <w:rPr>
          <w:rFonts w:hint="eastAsia" w:ascii="宋体" w:hAnsi="宋体"/>
        </w:rPr>
      </w:pPr>
      <w:r>
        <w:rPr>
          <w:rFonts w:hint="eastAsia" w:ascii="宋体" w:hAnsi="宋体"/>
        </w:rPr>
      </w:r>
      <w:r/>
    </w:p>
    <w:p>
      <w:pPr>
        <w:pStyle w:val="906"/>
        <w:spacing w:before="0" w:line="360" w:lineRule="auto"/>
        <w:rPr>
          <w:rFonts w:hint="eastAsia" w:ascii="宋体" w:hAnsi="宋体" w:eastAsia="宋体"/>
          <w:b w:val="0"/>
          <w:sz w:val="28"/>
        </w:rPr>
      </w:pPr>
      <w:r>
        <w:rPr>
          <w:rFonts w:ascii="宋体" w:hAnsi="宋体" w:eastAsia="宋体"/>
          <w:b w:val="0"/>
          <w:sz w:val="28"/>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0"/>
        </w:numPr>
        <w:ind w:left="357" w:hanging="357"/>
        <w:spacing w:line="360" w:lineRule="auto"/>
        <w:tabs>
          <w:tab w:val="left" w:pos="360" w:leader="none"/>
        </w:tabs>
        <w:rPr>
          <w:rFonts w:hint="eastAsia" w:ascii="宋体" w:hAnsi="宋体"/>
          <w:sz w:val="24"/>
        </w:rPr>
        <w:outlineLvl w:val="1"/>
      </w:pPr>
      <w:r/>
      <w:bookmarkStart w:id="426" w:name="_Toc164608804"/>
      <w:r/>
      <w:bookmarkStart w:id="427" w:name="_Toc265228373"/>
      <w:r/>
      <w:bookmarkStart w:id="428" w:name="_Toc149720828"/>
      <w:r/>
      <w:bookmarkStart w:id="429" w:name="_Toc264969225"/>
      <w:r/>
      <w:bookmarkStart w:id="430" w:name="_Toc150509286"/>
      <w:r/>
      <w:bookmarkStart w:id="431" w:name="_Toc127151535"/>
      <w:r/>
      <w:bookmarkStart w:id="432" w:name="_Toc226337231"/>
      <w:r/>
      <w:bookmarkStart w:id="433" w:name="_Toc151193633"/>
      <w:r/>
      <w:bookmarkStart w:id="434" w:name="_Toc150480773"/>
      <w:r/>
      <w:bookmarkStart w:id="435" w:name="_Toc127161449"/>
      <w:r/>
      <w:bookmarkStart w:id="436" w:name="_Toc305158877"/>
      <w:r/>
      <w:bookmarkStart w:id="437" w:name="_Toc226965808"/>
      <w:r/>
      <w:bookmarkStart w:id="438" w:name="_Toc142311037"/>
      <w:r/>
      <w:bookmarkStart w:id="439" w:name="_Toc151193849"/>
      <w:r/>
      <w:bookmarkStart w:id="440" w:name="_Toc151190162"/>
      <w:r/>
      <w:bookmarkStart w:id="441" w:name="_Toc151193705"/>
      <w:r/>
      <w:bookmarkStart w:id="442" w:name="_Toc226965725"/>
      <w:r/>
      <w:bookmarkStart w:id="443" w:name="_Toc305158803"/>
      <w:r/>
      <w:bookmarkStart w:id="444" w:name="_Toc226309779"/>
      <w:r/>
      <w:bookmarkStart w:id="445" w:name="_Toc164229376"/>
      <w:r/>
      <w:bookmarkStart w:id="446" w:name="_Toc150774635"/>
      <w:r/>
      <w:bookmarkStart w:id="447" w:name="_Toc164608649"/>
      <w:r/>
      <w:bookmarkStart w:id="448" w:name="_Toc520356160"/>
      <w:r/>
      <w:bookmarkStart w:id="449" w:name="_Toc195842900"/>
      <w:r/>
      <w:bookmarkStart w:id="450" w:name="_Toc164229230"/>
      <w:r/>
      <w:bookmarkStart w:id="451" w:name="_Toc151193923"/>
      <w:r/>
      <w:bookmarkStart w:id="452" w:name="_Toc127151736"/>
      <w:r/>
      <w:bookmarkStart w:id="453" w:name="_Toc150774740"/>
      <w:r/>
      <w:bookmarkStart w:id="454" w:name="_Toc164351629"/>
      <w:r/>
      <w:bookmarkStart w:id="455" w:name="_Toc151193777"/>
      <w:r>
        <w:rPr>
          <w:rFonts w:ascii="宋体" w:hAnsi="宋体"/>
          <w:sz w:val="24"/>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sz w:val="24"/>
        </w:rPr>
        <w:t xml:space="preserve">提交</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本项目使用</w:t>
      </w:r>
      <w:r>
        <w:rPr>
          <w:rFonts w:hint="eastAsia" w:ascii="宋体" w:hAnsi="宋体"/>
          <w:sz w:val="24"/>
        </w:rPr>
        <w:t xml:space="preserve">“苏采云”政府采购一体化平台 </w:t>
      </w:r>
      <w:r>
        <w:rPr>
          <w:rFonts w:ascii="宋体" w:hAnsi="宋体"/>
          <w:sz w:val="24"/>
        </w:rPr>
        <w:t xml:space="preserve">。投标人根据招标文件及</w:t>
      </w:r>
      <w:r>
        <w:rPr>
          <w:rFonts w:hint="eastAsia" w:ascii="宋体" w:hAnsi="宋体"/>
          <w:sz w:val="24"/>
        </w:rPr>
        <w:t xml:space="preserve">“苏采云”政府采购一体化平台 投标人</w:t>
      </w:r>
      <w:r>
        <w:rPr>
          <w:rFonts w:ascii="宋体" w:hAnsi="宋体"/>
          <w:sz w:val="24"/>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采购人及采购代理机构拒绝接受通过</w:t>
      </w:r>
      <w:r>
        <w:rPr>
          <w:rFonts w:hint="eastAsia" w:ascii="宋体" w:hAnsi="宋体"/>
          <w:sz w:val="24"/>
        </w:rPr>
        <w:t xml:space="preserve">“苏采云”政府采购一体化平台 </w:t>
      </w:r>
      <w:r>
        <w:rPr>
          <w:rFonts w:ascii="宋体" w:hAnsi="宋体"/>
          <w:sz w:val="24"/>
        </w:rPr>
        <w:t xml:space="preserve">以外任何形式提交的投标文件。</w:t>
      </w:r>
      <w:r/>
    </w:p>
    <w:p>
      <w:pPr>
        <w:numPr>
          <w:ilvl w:val="0"/>
          <w:numId w:val="10"/>
        </w:numPr>
        <w:ind w:left="357" w:hanging="357"/>
        <w:spacing w:line="360" w:lineRule="auto"/>
        <w:tabs>
          <w:tab w:val="left" w:pos="360" w:leader="none"/>
        </w:tabs>
        <w:rPr>
          <w:rFonts w:hint="eastAsia" w:ascii="宋体" w:hAnsi="宋体"/>
          <w:sz w:val="24"/>
        </w:rPr>
        <w:outlineLvl w:val="1"/>
      </w:pPr>
      <w:r/>
      <w:bookmarkStart w:id="456" w:name="_Toc150774741"/>
      <w:r/>
      <w:bookmarkStart w:id="457" w:name="_Toc226309780"/>
      <w:r/>
      <w:bookmarkStart w:id="458" w:name="_Toc226337232"/>
      <w:r/>
      <w:bookmarkStart w:id="459" w:name="_Toc164351630"/>
      <w:r/>
      <w:bookmarkStart w:id="460" w:name="_Toc164229231"/>
      <w:r/>
      <w:bookmarkStart w:id="461" w:name="_Toc265228374"/>
      <w:r/>
      <w:bookmarkStart w:id="462" w:name="_Toc142311038"/>
      <w:r/>
      <w:bookmarkStart w:id="463" w:name="_Toc305158804"/>
      <w:r/>
      <w:bookmarkStart w:id="464" w:name="_Toc149720829"/>
      <w:r/>
      <w:bookmarkStart w:id="465" w:name="_Toc150509287"/>
      <w:r/>
      <w:bookmarkStart w:id="466" w:name="_Toc151193924"/>
      <w:r/>
      <w:bookmarkStart w:id="467" w:name="_Toc164229377"/>
      <w:r/>
      <w:bookmarkStart w:id="468" w:name="_Toc151193778"/>
      <w:r/>
      <w:bookmarkStart w:id="469" w:name="_Toc151190163"/>
      <w:r/>
      <w:bookmarkStart w:id="470" w:name="_Toc150774636"/>
      <w:r/>
      <w:bookmarkStart w:id="471" w:name="_Toc226965726"/>
      <w:r/>
      <w:bookmarkStart w:id="472" w:name="_Toc150480774"/>
      <w:r/>
      <w:bookmarkStart w:id="473" w:name="_Toc151193634"/>
      <w:r/>
      <w:bookmarkStart w:id="474" w:name="_Toc520356161"/>
      <w:r/>
      <w:bookmarkStart w:id="475" w:name="_Toc226965809"/>
      <w:r/>
      <w:bookmarkStart w:id="476" w:name="_Toc264969226"/>
      <w:r/>
      <w:bookmarkStart w:id="477" w:name="_Toc305158878"/>
      <w:r/>
      <w:bookmarkStart w:id="478" w:name="_Toc127161450"/>
      <w:r/>
      <w:bookmarkStart w:id="479" w:name="_Toc195842901"/>
      <w:r/>
      <w:bookmarkStart w:id="480" w:name="_Toc127151536"/>
      <w:r/>
      <w:bookmarkStart w:id="481" w:name="_Toc164608805"/>
      <w:r/>
      <w:bookmarkStart w:id="482" w:name="_Toc127151737"/>
      <w:r/>
      <w:bookmarkStart w:id="483" w:name="_Toc151193850"/>
      <w:r/>
      <w:bookmarkStart w:id="484" w:name="_Toc151193706"/>
      <w:r/>
      <w:bookmarkStart w:id="485" w:name="_Toc164608650"/>
      <w:r>
        <w:rPr>
          <w:rFonts w:ascii="宋体" w:hAnsi="宋体"/>
          <w:sz w:val="24"/>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sz w:val="24"/>
        </w:rPr>
        <w:t xml:space="preserve">时间</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投标人应在招标文件要求提交投标文件截止时间前，将电子投标文件提交至</w:t>
      </w:r>
      <w:r>
        <w:rPr>
          <w:rFonts w:hint="eastAsia" w:ascii="宋体" w:hAnsi="宋体"/>
          <w:sz w:val="24"/>
        </w:rPr>
        <w:t xml:space="preserve">“苏采云”政府采购一体化平台 </w:t>
      </w:r>
      <w:r>
        <w:rPr>
          <w:rFonts w:ascii="宋体" w:hAnsi="宋体"/>
          <w:sz w:val="24"/>
        </w:rPr>
        <w:t xml:space="preserve">。</w:t>
      </w:r>
      <w:r/>
    </w:p>
    <w:p>
      <w:pPr>
        <w:numPr>
          <w:ilvl w:val="0"/>
          <w:numId w:val="10"/>
        </w:numPr>
        <w:ind w:left="357" w:hanging="357"/>
        <w:spacing w:line="360" w:lineRule="auto"/>
        <w:tabs>
          <w:tab w:val="left" w:pos="360" w:leader="none"/>
        </w:tabs>
        <w:rPr>
          <w:rFonts w:hint="eastAsia" w:ascii="宋体" w:hAnsi="宋体"/>
          <w:sz w:val="24"/>
        </w:rPr>
        <w:outlineLvl w:val="1"/>
      </w:pPr>
      <w:r/>
      <w:bookmarkStart w:id="486" w:name="_Toc226965727"/>
      <w:r/>
      <w:bookmarkStart w:id="487" w:name="_Toc150774742"/>
      <w:r/>
      <w:bookmarkStart w:id="488" w:name="_Toc164608806"/>
      <w:r/>
      <w:bookmarkStart w:id="489" w:name="_Toc164608651"/>
      <w:r/>
      <w:bookmarkStart w:id="490" w:name="_Toc195842902"/>
      <w:r/>
      <w:bookmarkStart w:id="491" w:name="_Toc151193707"/>
      <w:r/>
      <w:bookmarkStart w:id="492" w:name="_Toc265228375"/>
      <w:r/>
      <w:bookmarkStart w:id="493" w:name="_Toc151193851"/>
      <w:r/>
      <w:bookmarkStart w:id="494" w:name="_Toc305158805"/>
      <w:r/>
      <w:bookmarkStart w:id="495" w:name="_Toc226309781"/>
      <w:r/>
      <w:bookmarkStart w:id="496" w:name="_Toc151193635"/>
      <w:r/>
      <w:bookmarkStart w:id="497" w:name="_Toc164229232"/>
      <w:r/>
      <w:bookmarkStart w:id="498" w:name="_Toc164229378"/>
      <w:r/>
      <w:bookmarkStart w:id="499" w:name="_Toc150774637"/>
      <w:r/>
      <w:bookmarkStart w:id="500" w:name="_Toc151190164"/>
      <w:r/>
      <w:bookmarkStart w:id="501" w:name="_Toc127151738"/>
      <w:r/>
      <w:bookmarkStart w:id="502" w:name="_Toc264969227"/>
      <w:r/>
      <w:bookmarkStart w:id="503" w:name="_Toc226965810"/>
      <w:r/>
      <w:bookmarkStart w:id="504" w:name="_Toc150509288"/>
      <w:r/>
      <w:bookmarkStart w:id="505" w:name="_Toc150480775"/>
      <w:r/>
      <w:bookmarkStart w:id="506" w:name="_Toc127161451"/>
      <w:r/>
      <w:bookmarkStart w:id="507" w:name="_Toc520356162"/>
      <w:r/>
      <w:bookmarkStart w:id="508" w:name="_Toc164351631"/>
      <w:r/>
      <w:bookmarkStart w:id="509" w:name="_Toc305158879"/>
      <w:r/>
      <w:bookmarkStart w:id="510" w:name="_Toc151193925"/>
      <w:r/>
      <w:bookmarkStart w:id="511" w:name="_Toc142311039"/>
      <w:r/>
      <w:bookmarkStart w:id="512" w:name="_Toc149720830"/>
      <w:r/>
      <w:bookmarkStart w:id="513" w:name="_Toc226337233"/>
      <w:r/>
      <w:bookmarkStart w:id="514" w:name="_Toc151193779"/>
      <w:r/>
      <w:bookmarkStart w:id="515" w:name="_Toc127151537"/>
      <w:r>
        <w:rPr>
          <w:rFonts w:ascii="宋体" w:hAnsi="宋体"/>
          <w:sz w:val="24"/>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投标截止时间前，投标人可以通过</w:t>
      </w:r>
      <w:r>
        <w:rPr>
          <w:rFonts w:hint="eastAsia" w:ascii="宋体" w:hAnsi="宋体"/>
          <w:sz w:val="24"/>
        </w:rPr>
        <w:t xml:space="preserve">“苏采云”政府采购一体化平台 </w:t>
      </w:r>
      <w:r>
        <w:rPr>
          <w:rFonts w:ascii="宋体" w:hAnsi="宋体"/>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投标人对投标文件的补充、修改的内容应当按照招标文件要求签署、加盖公章，作为投标文件的组成部分。</w:t>
      </w:r>
      <w:r/>
    </w:p>
    <w:p>
      <w:pPr>
        <w:spacing w:line="360" w:lineRule="auto"/>
        <w:rPr>
          <w:rFonts w:hint="eastAsia" w:ascii="宋体" w:hAnsi="宋体"/>
          <w:sz w:val="24"/>
        </w:rPr>
      </w:pPr>
      <w:r>
        <w:rPr>
          <w:rFonts w:hint="eastAsia" w:ascii="宋体" w:hAnsi="宋体"/>
          <w:sz w:val="24"/>
        </w:rPr>
      </w:r>
      <w:r/>
    </w:p>
    <w:p>
      <w:pPr>
        <w:pStyle w:val="906"/>
        <w:spacing w:before="0" w:line="360" w:lineRule="auto"/>
        <w:rPr>
          <w:rFonts w:hint="eastAsia" w:ascii="宋体" w:hAnsi="宋体" w:eastAsia="宋体"/>
          <w:b w:val="0"/>
          <w:sz w:val="28"/>
        </w:rPr>
      </w:pPr>
      <w:r/>
      <w:bookmarkStart w:id="516" w:name="_Toc264969228"/>
      <w:r/>
      <w:bookmarkStart w:id="517" w:name="_Toc151193852"/>
      <w:r/>
      <w:bookmarkStart w:id="518" w:name="_Toc195842903"/>
      <w:r/>
      <w:bookmarkStart w:id="519" w:name="_Toc226965811"/>
      <w:r/>
      <w:bookmarkStart w:id="520" w:name="_Toc127151538"/>
      <w:r/>
      <w:bookmarkStart w:id="521" w:name="_Toc226965728"/>
      <w:r/>
      <w:bookmarkStart w:id="522" w:name="_Toc151193780"/>
      <w:r/>
      <w:bookmarkStart w:id="523" w:name="_Toc151193636"/>
      <w:r/>
      <w:bookmarkStart w:id="524" w:name="_Toc150509289"/>
      <w:r/>
      <w:bookmarkStart w:id="525" w:name="_Toc151190165"/>
      <w:r/>
      <w:bookmarkStart w:id="526" w:name="_Toc226337234"/>
      <w:r/>
      <w:bookmarkStart w:id="527" w:name="_Toc150774638"/>
      <w:r/>
      <w:bookmarkStart w:id="528" w:name="_Toc142311040"/>
      <w:r/>
      <w:bookmarkStart w:id="529" w:name="_Toc520356163"/>
      <w:r/>
      <w:bookmarkStart w:id="530" w:name="_Toc151193708"/>
      <w:r/>
      <w:bookmarkStart w:id="531" w:name="_Toc150480776"/>
      <w:r/>
      <w:bookmarkStart w:id="532" w:name="_Toc150774743"/>
      <w:r/>
      <w:bookmarkStart w:id="533" w:name="_Toc151193926"/>
      <w:r/>
      <w:bookmarkStart w:id="534" w:name="_Toc305158880"/>
      <w:r/>
      <w:bookmarkStart w:id="535" w:name="_Toc305158806"/>
      <w:r/>
      <w:bookmarkStart w:id="536" w:name="_Toc265228376"/>
      <w:r/>
      <w:bookmarkStart w:id="537" w:name="_Toc226309782"/>
      <w:r>
        <w:rPr>
          <w:rFonts w:ascii="宋体" w:hAnsi="宋体" w:eastAsia="宋体"/>
          <w:b w:val="0"/>
          <w:sz w:val="28"/>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0"/>
        </w:numPr>
        <w:ind w:left="357" w:hanging="357"/>
        <w:spacing w:line="360" w:lineRule="auto"/>
        <w:tabs>
          <w:tab w:val="left" w:pos="360" w:leader="none"/>
        </w:tabs>
        <w:rPr>
          <w:rFonts w:hint="eastAsia" w:ascii="宋体" w:hAnsi="宋体"/>
          <w:sz w:val="24"/>
        </w:rPr>
        <w:outlineLvl w:val="1"/>
      </w:pPr>
      <w:r/>
      <w:bookmarkStart w:id="538" w:name="_Toc164608808"/>
      <w:r/>
      <w:bookmarkStart w:id="539" w:name="_Toc164351633"/>
      <w:r/>
      <w:bookmarkStart w:id="540" w:name="_Toc226337235"/>
      <w:r/>
      <w:bookmarkStart w:id="541" w:name="_Toc127151539"/>
      <w:r/>
      <w:bookmarkStart w:id="542" w:name="_Toc265228377"/>
      <w:r/>
      <w:bookmarkStart w:id="543" w:name="_Toc151193637"/>
      <w:r/>
      <w:bookmarkStart w:id="544" w:name="_Toc195842904"/>
      <w:r/>
      <w:bookmarkStart w:id="545" w:name="_Toc150774639"/>
      <w:r/>
      <w:bookmarkStart w:id="546" w:name="_Toc305158881"/>
      <w:r/>
      <w:bookmarkStart w:id="547" w:name="_Toc164229380"/>
      <w:r/>
      <w:bookmarkStart w:id="548" w:name="_Toc520356164"/>
      <w:r/>
      <w:bookmarkStart w:id="549" w:name="_Toc127161453"/>
      <w:r/>
      <w:bookmarkStart w:id="550" w:name="_Toc151190166"/>
      <w:r/>
      <w:bookmarkStart w:id="551" w:name="_Toc264969229"/>
      <w:r/>
      <w:bookmarkStart w:id="552" w:name="_Toc305158807"/>
      <w:r/>
      <w:bookmarkStart w:id="553" w:name="_Toc151193927"/>
      <w:r/>
      <w:bookmarkStart w:id="554" w:name="_Toc151193709"/>
      <w:r/>
      <w:bookmarkStart w:id="555" w:name="_Toc150480777"/>
      <w:r/>
      <w:bookmarkStart w:id="556" w:name="_Toc164608653"/>
      <w:r/>
      <w:bookmarkStart w:id="557" w:name="_Toc226965729"/>
      <w:r/>
      <w:bookmarkStart w:id="558" w:name="_Toc150774744"/>
      <w:r/>
      <w:bookmarkStart w:id="559" w:name="_Toc151193781"/>
      <w:r/>
      <w:bookmarkStart w:id="560" w:name="_Toc164229234"/>
      <w:r/>
      <w:bookmarkStart w:id="561" w:name="_Toc142311041"/>
      <w:r/>
      <w:bookmarkStart w:id="562" w:name="_Toc149720832"/>
      <w:r/>
      <w:bookmarkStart w:id="563" w:name="_Toc150509290"/>
      <w:r/>
      <w:bookmarkStart w:id="564" w:name="_Toc127151740"/>
      <w:r/>
      <w:bookmarkStart w:id="565" w:name="_Toc226309783"/>
      <w:r/>
      <w:bookmarkStart w:id="566" w:name="_Toc151193853"/>
      <w:r/>
      <w:bookmarkStart w:id="567" w:name="_Toc226965812"/>
      <w:r>
        <w:rPr>
          <w:rFonts w:ascii="宋体" w:hAnsi="宋体"/>
          <w:sz w:val="24"/>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本项目开标采用不见面招投标模式</w:t>
      </w:r>
      <w:r>
        <w:rPr>
          <w:rFonts w:hint="eastAsia" w:ascii="宋体" w:hAnsi="宋体"/>
          <w:sz w:val="24"/>
        </w:rPr>
        <w:t xml:space="preserve">，</w:t>
      </w:r>
      <w:r>
        <w:rPr>
          <w:rFonts w:ascii="宋体" w:hAnsi="宋体"/>
          <w:sz w:val="24"/>
        </w:rPr>
        <w:t xml:space="preserve">使用</w:t>
      </w:r>
      <w:r>
        <w:rPr>
          <w:rFonts w:hint="eastAsia" w:ascii="宋体" w:hAnsi="宋体"/>
          <w:sz w:val="24"/>
        </w:rPr>
        <w:t xml:space="preserve">“苏采云”政府采购一体化平台 在线进行开标</w:t>
      </w:r>
      <w:r>
        <w:rPr>
          <w:rFonts w:ascii="宋体" w:hAnsi="宋体"/>
          <w:sz w:val="24"/>
        </w:rPr>
        <w:t xml:space="preserve">。投标人应在规定的时间内对投标文件进行解密，因非系统原因导致的解密失败，视为投标无效。</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开标过程将使用</w:t>
      </w:r>
      <w:r>
        <w:rPr>
          <w:rFonts w:hint="eastAsia" w:ascii="宋体" w:hAnsi="宋体"/>
          <w:sz w:val="24"/>
        </w:rPr>
        <w:t xml:space="preserve">“苏采云”政府采购一体化平台 公</w:t>
      </w:r>
      <w:r>
        <w:rPr>
          <w:rFonts w:ascii="宋体" w:hAnsi="宋体"/>
          <w:sz w:val="24"/>
        </w:rPr>
        <w:t xml:space="preserve">布投标人名称、投标价格和招标文件规定的需要宣布的其他内容并进行记录，并由参加开标的各投标人代表</w:t>
      </w:r>
      <w:r>
        <w:rPr>
          <w:rFonts w:hint="eastAsia" w:ascii="宋体" w:hAnsi="宋体"/>
          <w:sz w:val="24"/>
        </w:rPr>
        <w:t xml:space="preserve">在规定时间内</w:t>
      </w:r>
      <w:r>
        <w:rPr>
          <w:rFonts w:ascii="宋体" w:hAnsi="宋体"/>
          <w:sz w:val="24"/>
        </w:rPr>
        <w:t xml:space="preserve">确认</w:t>
      </w:r>
      <w:bookmarkStart w:id="568" w:name="_Toc520356165"/>
      <w:r>
        <w:rPr>
          <w:rFonts w:hint="eastAsia" w:ascii="宋体" w:hAnsi="宋体"/>
          <w:sz w:val="24"/>
        </w:rPr>
        <w:t xml:space="preserve">。投标人超过规定时间未确认但是未提出疑义的，系统将视同已确认</w:t>
      </w:r>
      <w:r>
        <w:rPr>
          <w:rFonts w:ascii="宋体" w:hAnsi="宋体"/>
          <w:sz w:val="24"/>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投标人代表对开标过程和开标记录有疑义，以及认为采购人、采购代理机构相关工作人员有需要回避的情形的，应当场</w:t>
      </w:r>
      <w:r>
        <w:rPr>
          <w:rFonts w:hint="eastAsia" w:ascii="宋体" w:hAnsi="宋体"/>
          <w:sz w:val="24"/>
        </w:rPr>
        <w:t xml:space="preserve">通过业务系统</w:t>
      </w:r>
      <w:r>
        <w:rPr>
          <w:rFonts w:ascii="宋体" w:hAnsi="宋体"/>
          <w:sz w:val="24"/>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投标人不足3家的，不予开标。</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投标人须在开标前使用“验证CA”功能验证本地计算机的控件环境是否正常，并且在开标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，必须使用验证成功的计算机进行操作，否则造成相应后果由投标</w:t>
      </w:r>
      <w:r>
        <w:rPr>
          <w:rFonts w:hint="eastAsia" w:ascii="宋体" w:hAnsi="宋体"/>
          <w:sz w:val="24"/>
        </w:rPr>
        <w:t xml:space="preserve">人</w:t>
      </w:r>
      <w:r>
        <w:rPr>
          <w:rFonts w:ascii="宋体" w:hAnsi="宋体"/>
          <w:sz w:val="24"/>
        </w:rPr>
        <w:t xml:space="preserve">自行承担。本地计算机</w:t>
      </w:r>
      <w:r>
        <w:rPr>
          <w:rFonts w:hint="eastAsia" w:ascii="宋体" w:hAnsi="宋体"/>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开标、评审</w:t>
      </w:r>
      <w:r>
        <w:rPr>
          <w:rFonts w:ascii="宋体" w:hAnsi="宋体"/>
          <w:sz w:val="24"/>
        </w:rPr>
        <w:t xml:space="preserve">过程中，</w:t>
      </w:r>
      <w:r>
        <w:rPr>
          <w:rFonts w:hint="eastAsia" w:ascii="宋体" w:hAnsi="宋体"/>
          <w:sz w:val="24"/>
        </w:rPr>
        <w:t xml:space="preserve">投标人</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sz w:val="24"/>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hint="eastAsia"/>
          <w:sz w:val="24"/>
        </w:rPr>
        <w:t xml:space="preserve">评标过程中出现下列情形之一的，评标委员会应当启动异常低价投标（ 响应）审查程序：① 投标(响应)报价低于全部通过符合性审查供应商投标(响应)报价平均值50%的，即投标(响应)报价&lt;全部通过符合性审查供应商投标</w:t>
      </w:r>
      <w:r>
        <w:rPr>
          <w:rFonts w:hint="eastAsia"/>
          <w:sz w:val="24"/>
        </w:rPr>
        <w:t xml:space="preserve">(响应)报价平均值*50%；②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 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w:t>
      </w:r>
      <w:r>
        <w:rPr>
          <w:rFonts w:hint="eastAsia"/>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sz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lang w:bidi="ar"/>
        </w:rPr>
        <w:t xml:space="preserve">“苏采云”政府采购一体化平台 </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 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p>
    <w:p>
      <w:pPr>
        <w:ind w:left="1134"/>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资格审查</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见第三章《资格审查》。</w:t>
      </w:r>
      <w:bookmarkEnd w:id="568"/>
      <w:r/>
      <w:r/>
    </w:p>
    <w:p>
      <w:pPr>
        <w:numPr>
          <w:ilvl w:val="0"/>
          <w:numId w:val="10"/>
        </w:numPr>
        <w:ind w:left="357" w:hanging="357"/>
        <w:spacing w:line="360" w:lineRule="auto"/>
        <w:tabs>
          <w:tab w:val="left" w:pos="360" w:leader="none"/>
        </w:tabs>
        <w:rPr>
          <w:rFonts w:hint="eastAsia" w:ascii="宋体" w:hAnsi="宋体"/>
          <w:sz w:val="24"/>
        </w:rPr>
        <w:outlineLvl w:val="1"/>
      </w:pPr>
      <w:r/>
      <w:bookmarkStart w:id="569" w:name="_Toc151193854"/>
      <w:r/>
      <w:bookmarkStart w:id="570" w:name="_Toc164229235"/>
      <w:r/>
      <w:bookmarkStart w:id="571" w:name="_Toc150774745"/>
      <w:r/>
      <w:bookmarkStart w:id="572" w:name="_Toc226337236"/>
      <w:r/>
      <w:bookmarkStart w:id="573" w:name="_Toc164229381"/>
      <w:r/>
      <w:bookmarkStart w:id="574" w:name="_Toc149720833"/>
      <w:r/>
      <w:bookmarkStart w:id="575" w:name="_Toc151193928"/>
      <w:r/>
      <w:bookmarkStart w:id="576" w:name="_Toc305158808"/>
      <w:r/>
      <w:bookmarkStart w:id="577" w:name="_Toc142311042"/>
      <w:r/>
      <w:bookmarkStart w:id="578" w:name="_Toc305158882"/>
      <w:r/>
      <w:bookmarkStart w:id="579" w:name="_Toc127151741"/>
      <w:r/>
      <w:bookmarkStart w:id="580" w:name="_Toc226965813"/>
      <w:r/>
      <w:bookmarkStart w:id="581" w:name="_Toc226965730"/>
      <w:r/>
      <w:bookmarkStart w:id="582" w:name="_Toc164608809"/>
      <w:r/>
      <w:bookmarkStart w:id="583" w:name="_Toc226309784"/>
      <w:r/>
      <w:bookmarkStart w:id="584" w:name="_Toc127161454"/>
      <w:r/>
      <w:bookmarkStart w:id="585" w:name="_Toc150774640"/>
      <w:r/>
      <w:bookmarkStart w:id="586" w:name="_Toc151193710"/>
      <w:r/>
      <w:bookmarkStart w:id="587" w:name="_Toc127151540"/>
      <w:r/>
      <w:bookmarkStart w:id="588" w:name="_Toc265228378"/>
      <w:r/>
      <w:bookmarkStart w:id="589" w:name="_Toc151193638"/>
      <w:r/>
      <w:bookmarkStart w:id="590" w:name="_Toc151190167"/>
      <w:r/>
      <w:bookmarkStart w:id="591" w:name="_Toc164351634"/>
      <w:r/>
      <w:bookmarkStart w:id="592" w:name="_Toc151193782"/>
      <w:r/>
      <w:bookmarkStart w:id="593" w:name="_Toc164608654"/>
      <w:r/>
      <w:bookmarkStart w:id="594" w:name="_Toc150480778"/>
      <w:r/>
      <w:bookmarkStart w:id="595" w:name="_Toc195842905"/>
      <w:r/>
      <w:bookmarkStart w:id="596" w:name="_Toc264969230"/>
      <w:r/>
      <w:bookmarkStart w:id="597" w:name="_Toc150509291"/>
      <w:r>
        <w:rPr>
          <w:rFonts w:ascii="宋体" w:hAnsi="宋体"/>
          <w:sz w:val="24"/>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评标委员会根据政府采购有关规定和本次招标采购项目的特点进行组建，并负责具体评标事务，独立履行职责。</w:t>
      </w:r>
      <w:bookmarkStart w:id="598" w:name="_Toc520356166"/>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见第四章《评标程序、评标方法和评标标准》。</w:t>
      </w:r>
      <w:r/>
    </w:p>
    <w:p>
      <w:pPr>
        <w:ind w:left="1080"/>
        <w:spacing w:line="360" w:lineRule="auto"/>
        <w:tabs>
          <w:tab w:val="left" w:pos="360" w:leader="none"/>
          <w:tab w:val="left" w:pos="1080" w:leader="none"/>
        </w:tabs>
        <w:rPr>
          <w:rFonts w:hint="eastAsia" w:ascii="宋体" w:hAnsi="宋体"/>
          <w:sz w:val="24"/>
        </w:rPr>
      </w:pPr>
      <w:r>
        <w:rPr>
          <w:rFonts w:hint="eastAsia" w:ascii="宋体" w:hAnsi="宋体"/>
          <w:sz w:val="24"/>
        </w:rPr>
      </w:r>
      <w:r/>
    </w:p>
    <w:p>
      <w:pPr>
        <w:pStyle w:val="906"/>
        <w:spacing w:before="0" w:line="360" w:lineRule="auto"/>
        <w:rPr>
          <w:rFonts w:hint="eastAsia" w:ascii="宋体" w:hAnsi="宋体" w:eastAsia="宋体"/>
          <w:b w:val="0"/>
          <w:sz w:val="28"/>
        </w:rPr>
      </w:pPr>
      <w:r/>
      <w:bookmarkStart w:id="600" w:name="_Toc150480783"/>
      <w:r/>
      <w:bookmarkStart w:id="601" w:name="_Toc226965818"/>
      <w:r/>
      <w:bookmarkStart w:id="602" w:name="_Toc151193933"/>
      <w:r/>
      <w:bookmarkStart w:id="603" w:name="_Toc305158887"/>
      <w:r/>
      <w:bookmarkStart w:id="604" w:name="_Toc226309789"/>
      <w:r/>
      <w:bookmarkStart w:id="605" w:name="_Toc150774645"/>
      <w:r/>
      <w:bookmarkStart w:id="606" w:name="_Toc151193715"/>
      <w:r/>
      <w:bookmarkStart w:id="607" w:name="_Toc195842910"/>
      <w:r/>
      <w:bookmarkStart w:id="608" w:name="_Toc151193643"/>
      <w:r/>
      <w:bookmarkStart w:id="609" w:name="_Toc265228383"/>
      <w:r/>
      <w:bookmarkStart w:id="610" w:name="_Toc150509296"/>
      <w:r/>
      <w:bookmarkStart w:id="611" w:name="_Toc151193859"/>
      <w:r/>
      <w:bookmarkStart w:id="612" w:name="_Toc305158813"/>
      <w:r/>
      <w:bookmarkStart w:id="613" w:name="_Toc151193787"/>
      <w:r/>
      <w:bookmarkStart w:id="614" w:name="_Toc151190172"/>
      <w:r/>
      <w:bookmarkStart w:id="615" w:name="_Toc127151545"/>
      <w:r/>
      <w:bookmarkStart w:id="616" w:name="_Toc150774750"/>
      <w:r/>
      <w:bookmarkStart w:id="617" w:name="_Toc226965735"/>
      <w:r/>
      <w:bookmarkStart w:id="618" w:name="_Toc226337241"/>
      <w:r/>
      <w:bookmarkStart w:id="619" w:name="_Toc264969235"/>
      <w:r/>
      <w:bookmarkStart w:id="620" w:name="_Toc142311047"/>
      <w:r>
        <w:rPr>
          <w:rFonts w:ascii="宋体" w:hAnsi="宋体" w:eastAsia="宋体"/>
          <w:b w:val="0"/>
          <w:sz w:val="28"/>
        </w:rPr>
        <w:t xml:space="preserve">六   </w:t>
      </w:r>
      <w:bookmarkEnd w:id="599"/>
      <w:r>
        <w:rPr>
          <w:rFonts w:ascii="宋体" w:hAnsi="宋体" w:eastAsia="宋体"/>
          <w:b w:val="0"/>
          <w:sz w:val="28"/>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226965820"/>
      <w:r/>
      <w:bookmarkStart w:id="622" w:name="_Toc164351641"/>
      <w:r/>
      <w:bookmarkStart w:id="623" w:name="_Toc195842912"/>
      <w:r/>
      <w:bookmarkStart w:id="624" w:name="_Toc305158815"/>
      <w:r/>
      <w:bookmarkStart w:id="625" w:name="_Toc305158889"/>
      <w:r/>
      <w:bookmarkStart w:id="626" w:name="_Toc127151748"/>
      <w:r/>
      <w:bookmarkStart w:id="627" w:name="_Toc151193717"/>
      <w:r/>
      <w:bookmarkStart w:id="628" w:name="_Toc164608816"/>
      <w:r/>
      <w:bookmarkStart w:id="629" w:name="_Toc151193935"/>
      <w:r/>
      <w:bookmarkStart w:id="630" w:name="_Toc164608661"/>
      <w:r/>
      <w:bookmarkStart w:id="631" w:name="_Toc151193789"/>
      <w:r/>
      <w:bookmarkStart w:id="632" w:name="_Toc142311049"/>
      <w:r/>
      <w:bookmarkStart w:id="633" w:name="_Toc264969237"/>
      <w:r/>
      <w:bookmarkStart w:id="634" w:name="_Toc164229242"/>
      <w:r/>
      <w:bookmarkStart w:id="635" w:name="_Toc265228385"/>
      <w:r/>
      <w:bookmarkStart w:id="636" w:name="_Toc150774752"/>
      <w:r/>
      <w:bookmarkStart w:id="637" w:name="_Toc151190174"/>
      <w:r/>
      <w:bookmarkStart w:id="638" w:name="_Toc151193861"/>
      <w:r/>
      <w:bookmarkStart w:id="639" w:name="_Toc226337243"/>
      <w:r/>
      <w:bookmarkStart w:id="640" w:name="_Toc127161461"/>
      <w:r/>
      <w:bookmarkStart w:id="641" w:name="_Toc150509298"/>
      <w:r/>
      <w:bookmarkStart w:id="642" w:name="_Toc164229388"/>
      <w:r/>
      <w:bookmarkStart w:id="643" w:name="_Toc150774647"/>
      <w:r/>
      <w:bookmarkStart w:id="644" w:name="_Toc127151547"/>
      <w:r/>
      <w:bookmarkStart w:id="645" w:name="_Toc226965737"/>
      <w:r/>
      <w:bookmarkStart w:id="646" w:name="_Toc226309791"/>
      <w:r/>
      <w:bookmarkStart w:id="647" w:name="_Toc150480785"/>
      <w:r/>
      <w:bookmarkStart w:id="648" w:name="_Toc149720840"/>
      <w:r/>
      <w:bookmarkStart w:id="649" w:name="_Toc151193645"/>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采购人将在评标报告确定的中标候选人名单中按顺序确定中标人，中标候选人并列的，由采购人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p>
    <w:p>
      <w:pPr>
        <w:numPr>
          <w:ilvl w:val="0"/>
          <w:numId w:val="10"/>
        </w:numPr>
        <w:ind w:left="357" w:hanging="357"/>
        <w:spacing w:line="360" w:lineRule="auto"/>
        <w:tabs>
          <w:tab w:val="left" w:pos="360" w:leader="none"/>
        </w:tabs>
        <w:rPr>
          <w:rFonts w:hint="eastAsia" w:ascii="宋体" w:hAnsi="宋体"/>
          <w:sz w:val="24"/>
        </w:rPr>
        <w:outlineLvl w:val="1"/>
      </w:pPr>
      <w:r/>
      <w:bookmarkStart w:id="650" w:name="_Toc305158817"/>
      <w:r/>
      <w:bookmarkStart w:id="651" w:name="_Toc305158891"/>
      <w:r/>
      <w:bookmarkStart w:id="652" w:name="_Toc151193719"/>
      <w:r/>
      <w:bookmarkStart w:id="653" w:name="_Toc150509300"/>
      <w:r/>
      <w:bookmarkStart w:id="654" w:name="_Toc226965739"/>
      <w:r/>
      <w:bookmarkStart w:id="655" w:name="_Toc151193791"/>
      <w:r/>
      <w:bookmarkStart w:id="656" w:name="_Toc226965822"/>
      <w:r/>
      <w:bookmarkStart w:id="657" w:name="_Toc151193647"/>
      <w:r/>
      <w:bookmarkStart w:id="658" w:name="_Toc150480787"/>
      <w:r/>
      <w:bookmarkStart w:id="659" w:name="_Toc226337245"/>
      <w:r/>
      <w:bookmarkStart w:id="660" w:name="_Toc149720842"/>
      <w:r/>
      <w:bookmarkStart w:id="661" w:name="_Toc151190176"/>
      <w:r/>
      <w:bookmarkStart w:id="662" w:name="_Toc127151750"/>
      <w:r/>
      <w:bookmarkStart w:id="663" w:name="_Toc164229390"/>
      <w:r/>
      <w:bookmarkStart w:id="664" w:name="_Toc226309793"/>
      <w:r/>
      <w:bookmarkStart w:id="665" w:name="_Toc195842914"/>
      <w:r/>
      <w:bookmarkStart w:id="666" w:name="_Toc265228387"/>
      <w:r/>
      <w:bookmarkStart w:id="667" w:name="_Toc264969239"/>
      <w:r/>
      <w:bookmarkStart w:id="668" w:name="_Toc142311051"/>
      <w:r/>
      <w:bookmarkStart w:id="669" w:name="_Toc151193937"/>
      <w:r/>
      <w:bookmarkStart w:id="670" w:name="_Toc151193863"/>
      <w:r/>
      <w:bookmarkStart w:id="671" w:name="_Toc164351643"/>
      <w:r/>
      <w:bookmarkStart w:id="672" w:name="_Toc127151549"/>
      <w:r/>
      <w:bookmarkStart w:id="673" w:name="_Toc164608663"/>
      <w:r/>
      <w:bookmarkStart w:id="674" w:name="_Toc164229244"/>
      <w:r/>
      <w:bookmarkStart w:id="675" w:name="_Toc150774754"/>
      <w:r/>
      <w:bookmarkStart w:id="676" w:name="_Toc150774649"/>
      <w:r/>
      <w:bookmarkStart w:id="677" w:name="_Toc164608818"/>
      <w:r/>
      <w:bookmarkStart w:id="678" w:name="_Toc127161463"/>
      <w:r/>
      <w:bookmarkStart w:id="679" w:name="_Ref467307090"/>
      <w:r/>
      <w:bookmarkStart w:id="680" w:name="_Toc520356176"/>
      <w:r/>
      <w:bookmarkStart w:id="681" w:name="_Ref467306425"/>
      <w:r>
        <w:rPr>
          <w:rFonts w:ascii="宋体" w:hAnsi="宋体"/>
          <w:sz w:val="24"/>
        </w:rPr>
        <w:t xml:space="preserve">中标公告与中标通知书</w:t>
      </w:r>
      <w:bookmarkEnd w:id="650"/>
      <w:r/>
      <w:bookmarkEnd w:id="651"/>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采购人或采购代理机构自中标人确定之日起2个工作日内，在</w:t>
      </w:r>
      <w:r>
        <w:rPr>
          <w:rFonts w:hint="eastAsia" w:ascii="宋体" w:hAnsi="宋体"/>
          <w:sz w:val="24"/>
        </w:rPr>
        <w:t xml:space="preserve">常州市政府采购网</w:t>
      </w:r>
      <w:r>
        <w:rPr>
          <w:rFonts w:ascii="宋体" w:hAnsi="宋体"/>
          <w:sz w:val="24"/>
        </w:rPr>
        <w:t xml:space="preserve">公告中标结果，</w:t>
      </w:r>
      <w:r>
        <w:rPr>
          <w:rFonts w:hint="eastAsia" w:ascii="宋体" w:hAnsi="宋体"/>
          <w:sz w:val="24"/>
        </w:rPr>
        <w:t xml:space="preserve">同时向中标人发出中标通知书，</w:t>
      </w:r>
      <w:r>
        <w:rPr>
          <w:rFonts w:ascii="宋体" w:hAnsi="宋体"/>
          <w:sz w:val="24"/>
        </w:rPr>
        <w:t xml:space="preserve">中标公告期限为1个工作日。</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中标通知书对采购人和</w:t>
      </w:r>
      <w:r>
        <w:rPr>
          <w:rFonts w:hint="eastAsia" w:ascii="宋体" w:hAnsi="宋体"/>
          <w:sz w:val="24"/>
        </w:rPr>
        <w:t xml:space="preserve">中标人</w:t>
      </w:r>
      <w:r>
        <w:rPr>
          <w:rFonts w:ascii="宋体" w:hAnsi="宋体"/>
          <w:sz w:val="24"/>
        </w:rPr>
        <w:t xml:space="preserve">均具有法律效力。中标通知书发出后，采购人改变中标结果的，或者</w:t>
      </w:r>
      <w:r>
        <w:rPr>
          <w:rFonts w:hint="eastAsia" w:ascii="宋体" w:hAnsi="宋体"/>
          <w:sz w:val="24"/>
        </w:rPr>
        <w:t xml:space="preserve">中标人</w:t>
      </w:r>
      <w:r>
        <w:rPr>
          <w:rFonts w:ascii="宋体" w:hAnsi="宋体"/>
          <w:sz w:val="24"/>
        </w:rPr>
        <w:t xml:space="preserve">放弃中标项目的，应当依法承担法律责任。</w:t>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废标</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在招标采购中，出现下列情形之一的，应予废标：</w:t>
      </w:r>
      <w:r/>
    </w:p>
    <w:p>
      <w:pPr>
        <w:numPr>
          <w:ilvl w:val="2"/>
          <w:numId w:val="10"/>
        </w:numPr>
        <w:spacing w:line="360" w:lineRule="auto"/>
        <w:rPr>
          <w:rFonts w:hint="eastAsia" w:ascii="宋体" w:hAnsi="宋体"/>
          <w:sz w:val="24"/>
        </w:rPr>
      </w:pPr>
      <w:r>
        <w:rPr>
          <w:rFonts w:ascii="宋体" w:hAnsi="宋体"/>
          <w:sz w:val="24"/>
        </w:rPr>
        <w:t xml:space="preserve">符合专业条件的</w:t>
      </w:r>
      <w:r>
        <w:rPr>
          <w:rFonts w:hint="eastAsia" w:ascii="宋体" w:hAnsi="宋体"/>
          <w:sz w:val="24"/>
        </w:rPr>
        <w:t xml:space="preserve">投标人</w:t>
      </w:r>
      <w:r>
        <w:rPr>
          <w:rFonts w:ascii="宋体" w:hAnsi="宋体"/>
          <w:sz w:val="24"/>
        </w:rPr>
        <w:t xml:space="preserve">或者对招标文件作实质响应的</w:t>
      </w:r>
      <w:r>
        <w:rPr>
          <w:rFonts w:hint="eastAsia" w:ascii="宋体" w:hAnsi="宋体"/>
          <w:sz w:val="24"/>
        </w:rPr>
        <w:t xml:space="preserve">投标人</w:t>
      </w:r>
      <w:r>
        <w:rPr>
          <w:rFonts w:ascii="宋体" w:hAnsi="宋体"/>
          <w:sz w:val="24"/>
        </w:rPr>
        <w:t xml:space="preserve">不足三家的；</w:t>
      </w:r>
      <w:r/>
    </w:p>
    <w:p>
      <w:pPr>
        <w:numPr>
          <w:ilvl w:val="2"/>
          <w:numId w:val="10"/>
        </w:numPr>
        <w:spacing w:line="360" w:lineRule="auto"/>
        <w:rPr>
          <w:rFonts w:hint="eastAsia" w:ascii="宋体" w:hAnsi="宋体"/>
          <w:sz w:val="24"/>
        </w:rPr>
      </w:pPr>
      <w:r>
        <w:rPr>
          <w:rFonts w:ascii="宋体" w:hAnsi="宋体"/>
          <w:sz w:val="24"/>
        </w:rPr>
        <w:t xml:space="preserve">出现影响采购公正的违法、违规行为的；</w:t>
      </w:r>
      <w:r/>
    </w:p>
    <w:p>
      <w:pPr>
        <w:numPr>
          <w:ilvl w:val="2"/>
          <w:numId w:val="10"/>
        </w:numPr>
        <w:spacing w:line="360" w:lineRule="auto"/>
        <w:rPr>
          <w:rFonts w:hint="eastAsia" w:ascii="宋体" w:hAnsi="宋体"/>
          <w:sz w:val="24"/>
        </w:rPr>
      </w:pPr>
      <w:r>
        <w:rPr>
          <w:rFonts w:ascii="宋体" w:hAnsi="宋体"/>
          <w:sz w:val="24"/>
        </w:rPr>
        <w:t xml:space="preserve">投标人的报价均超过了采购预算，采购人不能支付的；</w:t>
      </w:r>
      <w:r/>
    </w:p>
    <w:p>
      <w:pPr>
        <w:numPr>
          <w:ilvl w:val="2"/>
          <w:numId w:val="10"/>
        </w:numPr>
        <w:spacing w:line="360" w:lineRule="auto"/>
        <w:rPr>
          <w:rFonts w:hint="eastAsia" w:ascii="宋体" w:hAnsi="宋体"/>
          <w:sz w:val="24"/>
        </w:rPr>
      </w:pPr>
      <w:r>
        <w:rPr>
          <w:rFonts w:ascii="宋体" w:hAnsi="宋体"/>
          <w:sz w:val="24"/>
        </w:rPr>
        <w:t xml:space="preserve">因重大变故，采购任务取消的。</w:t>
      </w:r>
      <w:r/>
    </w:p>
    <w:p>
      <w:pPr>
        <w:numPr>
          <w:ilvl w:val="2"/>
          <w:numId w:val="10"/>
        </w:numPr>
        <w:spacing w:line="360" w:lineRule="auto"/>
        <w:rPr>
          <w:rFonts w:hint="eastAsia"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废标后，采购人将废标理由通知所有投标人。</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0"/>
          <w:numId w:val="10"/>
        </w:numPr>
        <w:ind w:left="357" w:hanging="357"/>
        <w:spacing w:line="360" w:lineRule="auto"/>
        <w:tabs>
          <w:tab w:val="left" w:pos="360" w:leader="none"/>
        </w:tabs>
        <w:rPr>
          <w:rFonts w:hint="eastAsia" w:ascii="宋体" w:hAnsi="宋体"/>
          <w:sz w:val="24"/>
        </w:rPr>
        <w:outlineLvl w:val="1"/>
      </w:pPr>
      <w:r/>
      <w:bookmarkStart w:id="682" w:name="_Ref467307204"/>
      <w:r/>
      <w:bookmarkStart w:id="683" w:name="_Ref467306377"/>
      <w:r/>
      <w:bookmarkStart w:id="684" w:name="_Toc520356175"/>
      <w:r/>
      <w:bookmarkStart w:id="685" w:name="_Toc164351644"/>
      <w:r/>
      <w:bookmarkStart w:id="686" w:name="_Toc151193792"/>
      <w:r/>
      <w:bookmarkStart w:id="687" w:name="_Toc226965740"/>
      <w:r/>
      <w:bookmarkStart w:id="688" w:name="_Toc164229391"/>
      <w:r/>
      <w:bookmarkStart w:id="689" w:name="_Toc127151550"/>
      <w:r/>
      <w:bookmarkStart w:id="690" w:name="_Toc195842915"/>
      <w:r/>
      <w:bookmarkStart w:id="691" w:name="_Ref467306978"/>
      <w:r/>
      <w:bookmarkStart w:id="692" w:name="_Toc150774650"/>
      <w:r/>
      <w:bookmarkStart w:id="693" w:name="_Toc265228388"/>
      <w:r/>
      <w:bookmarkStart w:id="694" w:name="_Toc226309794"/>
      <w:r/>
      <w:bookmarkStart w:id="695" w:name="_Toc150774755"/>
      <w:r/>
      <w:bookmarkStart w:id="696" w:name="_Toc127161464"/>
      <w:r/>
      <w:bookmarkStart w:id="697" w:name="_Toc164608664"/>
      <w:r/>
      <w:bookmarkStart w:id="698" w:name="_Ref467307062"/>
      <w:r/>
      <w:bookmarkStart w:id="699" w:name="_Toc151193864"/>
      <w:r/>
      <w:bookmarkStart w:id="700" w:name="_Toc305158818"/>
      <w:r/>
      <w:bookmarkStart w:id="701" w:name="_Toc164608819"/>
      <w:r/>
      <w:bookmarkStart w:id="702" w:name="_Toc150480788"/>
      <w:r/>
      <w:bookmarkStart w:id="703" w:name="_Toc226965823"/>
      <w:r/>
      <w:bookmarkStart w:id="704" w:name="_Toc226337246"/>
      <w:r/>
      <w:bookmarkStart w:id="705" w:name="_Toc151190177"/>
      <w:r/>
      <w:bookmarkStart w:id="706" w:name="_Toc142311052"/>
      <w:r/>
      <w:bookmarkStart w:id="707" w:name="_Toc150509301"/>
      <w:r/>
      <w:bookmarkStart w:id="708" w:name="_Toc151193648"/>
      <w:r/>
      <w:bookmarkStart w:id="709" w:name="_Toc149720843"/>
      <w:r/>
      <w:bookmarkStart w:id="710" w:name="_Toc151193720"/>
      <w:r/>
      <w:bookmarkStart w:id="711" w:name="_Toc264969240"/>
      <w:r/>
      <w:bookmarkStart w:id="712" w:name="_Toc127151751"/>
      <w:r/>
      <w:bookmarkStart w:id="713" w:name="_Toc151193938"/>
      <w:r/>
      <w:bookmarkStart w:id="714" w:name="_Toc305158892"/>
      <w:r/>
      <w:bookmarkStart w:id="715" w:name="_Toc164229245"/>
      <w:r>
        <w:rPr>
          <w:rFonts w:ascii="宋体" w:hAnsi="宋体"/>
          <w:sz w:val="24"/>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中标人</w:t>
      </w:r>
      <w:r>
        <w:rPr>
          <w:rFonts w:hint="eastAsia" w:ascii="宋体" w:hAnsi="宋体"/>
          <w:sz w:val="24"/>
        </w:rPr>
        <w:t xml:space="preserve">拒绝</w:t>
      </w:r>
      <w:r>
        <w:rPr>
          <w:rFonts w:ascii="宋体" w:hAnsi="宋体"/>
          <w:sz w:val="24"/>
        </w:rPr>
        <w:t xml:space="preserve">与采购人签订合同的，采购人</w:t>
      </w:r>
      <w:r>
        <w:rPr>
          <w:rFonts w:hint="eastAsia" w:ascii="宋体" w:hAnsi="宋体"/>
          <w:sz w:val="24"/>
        </w:rPr>
        <w:t xml:space="preserve">可以</w:t>
      </w:r>
      <w:r>
        <w:rPr>
          <w:rFonts w:ascii="宋体" w:hAnsi="宋体"/>
          <w:sz w:val="24"/>
        </w:rPr>
        <w:t xml:space="preserve">按照评</w:t>
      </w:r>
      <w:r>
        <w:rPr>
          <w:rFonts w:hint="eastAsia" w:ascii="宋体" w:hAnsi="宋体"/>
          <w:sz w:val="24"/>
        </w:rPr>
        <w:t xml:space="preserve">标</w:t>
      </w:r>
      <w:r>
        <w:rPr>
          <w:rFonts w:ascii="宋体" w:hAnsi="宋体"/>
          <w:sz w:val="24"/>
        </w:rPr>
        <w:t xml:space="preserve">报告推荐的中标候选人名单排序，确定下一候选人为中标人，</w:t>
      </w:r>
      <w:r>
        <w:rPr>
          <w:rFonts w:hint="eastAsia" w:ascii="宋体" w:hAnsi="宋体"/>
          <w:sz w:val="24"/>
        </w:rPr>
        <w:t xml:space="preserve">也可以</w:t>
      </w:r>
      <w:r>
        <w:rPr>
          <w:rFonts w:ascii="宋体" w:hAnsi="宋体"/>
          <w:sz w:val="24"/>
        </w:rPr>
        <w:t xml:space="preserve">重新开展政府采购活动。</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政府采购合同不能转包。</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w:t>
      </w:r>
      <w:r>
        <w:rPr>
          <w:rFonts w:hint="eastAsia" w:ascii="宋体" w:hAnsi="宋体"/>
          <w:sz w:val="24"/>
        </w:rPr>
        <w:t xml:space="preserve">投标人</w:t>
      </w:r>
      <w:r>
        <w:rPr>
          <w:rFonts w:ascii="宋体" w:hAnsi="宋体"/>
          <w:sz w:val="24"/>
        </w:rPr>
        <w:t xml:space="preserve">就分包项目承担责任。</w:t>
      </w:r>
      <w:bookmarkEnd w:id="679"/>
      <w:r/>
      <w:bookmarkEnd w:id="680"/>
      <w:r/>
      <w:bookmarkEnd w:id="681"/>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询问与质疑</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询问</w:t>
      </w:r>
      <w:r/>
    </w:p>
    <w:p>
      <w:pPr>
        <w:numPr>
          <w:ilvl w:val="2"/>
          <w:numId w:val="10"/>
        </w:numPr>
        <w:spacing w:line="360" w:lineRule="auto"/>
        <w:rPr>
          <w:rFonts w:hint="eastAsia" w:ascii="宋体" w:hAnsi="宋体"/>
          <w:sz w:val="24"/>
        </w:rPr>
      </w:pPr>
      <w:r>
        <w:rPr>
          <w:rFonts w:ascii="宋体" w:hAnsi="宋体"/>
          <w:sz w:val="24"/>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hint="eastAsia" w:ascii="宋体" w:hAnsi="宋体"/>
          <w:sz w:val="24"/>
        </w:rPr>
      </w:pPr>
      <w:r>
        <w:rPr>
          <w:rFonts w:ascii="宋体" w:hAnsi="宋体"/>
          <w:sz w:val="24"/>
        </w:rPr>
        <w:t xml:space="preserve">采购人或采购代理机构对</w:t>
      </w:r>
      <w:r>
        <w:rPr>
          <w:rFonts w:hint="eastAsia" w:ascii="宋体" w:hAnsi="宋体"/>
          <w:sz w:val="24"/>
        </w:rPr>
        <w:t xml:space="preserve">投标人</w:t>
      </w:r>
      <w:r>
        <w:rPr>
          <w:rFonts w:ascii="宋体" w:hAnsi="宋体"/>
          <w:sz w:val="24"/>
        </w:rPr>
        <w:t xml:space="preserve">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质疑</w:t>
      </w:r>
      <w:r/>
    </w:p>
    <w:p>
      <w:pPr>
        <w:numPr>
          <w:ilvl w:val="2"/>
          <w:numId w:val="10"/>
        </w:numPr>
        <w:spacing w:line="360" w:lineRule="auto"/>
        <w:rPr>
          <w:rFonts w:hint="eastAsia" w:ascii="宋体" w:hAnsi="宋体"/>
          <w:sz w:val="24"/>
        </w:rPr>
      </w:pPr>
      <w:r>
        <w:rPr>
          <w:rFonts w:ascii="宋体" w:hAnsi="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hint="eastAsia" w:ascii="宋体" w:hAnsi="宋体"/>
          <w:sz w:val="24"/>
        </w:rPr>
      </w:pPr>
      <w:r>
        <w:rPr>
          <w:rFonts w:hint="eastAsia" w:ascii="宋体" w:hAnsi="宋体"/>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hint="eastAsia"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fldChar w:fldCharType="begin"/>
      </w:r>
      <w:r>
        <w:instrText xml:space="preserve"> HYPERLINK "http://gks.mof.gov.cn/ztztz/zhengfucaigouguanli/201802/t20180201_2804589.htm" </w:instrText>
      </w:r>
      <w:r>
        <w:fldChar w:fldCharType="separate"/>
      </w:r>
      <w:r>
        <w:rPr>
          <w:rStyle w:val="960"/>
          <w:rFonts w:ascii="宋体" w:hAnsi="宋体"/>
          <w:color w:val="auto"/>
        </w:rPr>
        <w:t xml:space="preserve">http://gk</w:t>
      </w:r>
      <w:bookmarkStart w:id="716" w:name="_Hlt100654014"/>
      <w:r>
        <w:rPr>
          <w:rStyle w:val="960"/>
          <w:rFonts w:ascii="宋体" w:hAnsi="宋体"/>
          <w:color w:val="auto"/>
        </w:rPr>
        <w:t xml:space="preserve">s</w:t>
      </w:r>
      <w:bookmarkEnd w:id="716"/>
      <w:r>
        <w:rPr>
          <w:rStyle w:val="960"/>
          <w:rFonts w:ascii="宋体" w:hAnsi="宋体"/>
          <w:color w:val="auto"/>
        </w:rPr>
        <w:t xml:space="preserve">.m</w:t>
      </w:r>
      <w:bookmarkStart w:id="717" w:name="_Hlt100653994"/>
      <w:r/>
      <w:bookmarkStart w:id="718" w:name="_Hlt100653993"/>
      <w:r>
        <w:rPr>
          <w:rStyle w:val="960"/>
          <w:rFonts w:ascii="宋体" w:hAnsi="宋体"/>
          <w:color w:val="auto"/>
        </w:rPr>
        <w:t xml:space="preserve">o</w:t>
      </w:r>
      <w:bookmarkEnd w:id="717"/>
      <w:r/>
      <w:bookmarkEnd w:id="718"/>
      <w:r>
        <w:rPr>
          <w:rStyle w:val="960"/>
          <w:rFonts w:ascii="宋体" w:hAnsi="宋体"/>
          <w:color w:val="auto"/>
        </w:rPr>
        <w:t xml:space="preserve">f.gov.cn/ztztz/zhengfucaigouguanli/201802/t20180201_2804589.htm</w:t>
      </w:r>
      <w:r>
        <w:rPr>
          <w:rStyle w:val="960"/>
          <w:rFonts w:ascii="宋体" w:hAnsi="宋体"/>
          <w:color w:val="auto"/>
        </w:rPr>
        <w:fldChar w:fldCharType="end"/>
      </w:r>
      <w:r>
        <w:rPr>
          <w:rFonts w:hint="eastAsia" w:ascii="宋体" w:hAnsi="宋体"/>
        </w:rPr>
        <w:t xml:space="preserve">）</w:t>
      </w:r>
      <w:r/>
    </w:p>
    <w:p>
      <w:pPr>
        <w:numPr>
          <w:ilvl w:val="2"/>
          <w:numId w:val="10"/>
        </w:numPr>
        <w:spacing w:line="360" w:lineRule="auto"/>
        <w:rPr>
          <w:rFonts w:hint="eastAsia" w:ascii="宋体" w:hAnsi="宋体"/>
          <w:sz w:val="24"/>
        </w:rPr>
      </w:pPr>
      <w:r>
        <w:rPr>
          <w:rFonts w:ascii="宋体" w:hAnsi="宋体"/>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hint="eastAsia" w:ascii="宋体" w:hAnsi="宋体"/>
          <w:sz w:val="24"/>
        </w:rPr>
      </w:pPr>
      <w:r>
        <w:rPr>
          <w:rFonts w:ascii="宋体" w:hAnsi="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接收询问和质疑的联系部门、联系电话和通讯地址见《投标人须知资料表》</w:t>
      </w:r>
      <w:r>
        <w:rPr>
          <w:rFonts w:hint="eastAsia" w:ascii="宋体" w:hAnsi="宋体"/>
          <w:sz w:val="24"/>
        </w:rPr>
        <w:t xml:space="preserve">。</w:t>
      </w:r>
      <w:r/>
    </w:p>
    <w:p>
      <w:pPr>
        <w:numPr>
          <w:ilvl w:val="0"/>
          <w:numId w:val="10"/>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代理费</w:t>
      </w:r>
      <w:r/>
    </w:p>
    <w:p>
      <w:pPr>
        <w:numPr>
          <w:ilvl w:val="1"/>
          <w:numId w:val="10"/>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hint="eastAsia" w:ascii="宋体" w:hAnsi="宋体"/>
          <w:sz w:val="36"/>
          <w:szCs w:val="36"/>
        </w:rPr>
        <w:outlineLvl w:val="0"/>
      </w:pPr>
      <w:r/>
      <w:bookmarkStart w:id="719" w:name="_Toc226337250"/>
      <w:r/>
      <w:bookmarkStart w:id="720" w:name="_Toc305158896"/>
      <w:r/>
      <w:bookmarkStart w:id="721" w:name="_Toc305158822"/>
      <w:r/>
      <w:bookmarkStart w:id="722" w:name="_Toc353873664"/>
      <w:r/>
      <w:bookmarkStart w:id="723" w:name="_Toc127151554"/>
      <w:r/>
      <w:bookmarkStart w:id="724" w:name="_Toc150480792"/>
      <w:r/>
      <w:bookmarkStart w:id="725" w:name="_Toc150774759"/>
      <w:r/>
      <w:bookmarkStart w:id="726" w:name="_Toc226965827"/>
      <w:r/>
      <w:bookmarkStart w:id="727" w:name="_Toc265228392"/>
      <w:r/>
      <w:bookmarkStart w:id="728" w:name="_Toc353825544"/>
      <w:r/>
      <w:bookmarkStart w:id="729" w:name="_Toc353873934"/>
      <w:r/>
      <w:bookmarkStart w:id="730" w:name="_Toc142311056"/>
      <w:r/>
      <w:bookmarkStart w:id="731" w:name="_Toc264969244"/>
      <w:r>
        <w:rPr>
          <w:rFonts w:ascii="宋体" w:hAnsi="宋体"/>
          <w:sz w:val="24"/>
        </w:rPr>
        <w:br w:type="page" w:clear="all"/>
      </w:r>
      <w:bookmarkStart w:id="732" w:name="_Toc16830"/>
      <w:r>
        <w:rPr>
          <w:rFonts w:ascii="宋体" w:hAnsi="宋体"/>
          <w:sz w:val="36"/>
          <w:szCs w:val="36"/>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sz w:val="36"/>
          <w:szCs w:val="36"/>
        </w:rPr>
        <w:t xml:space="preserve">资格审查</w:t>
      </w:r>
      <w:bookmarkEnd w:id="732"/>
      <w:r/>
      <w:bookmarkStart w:id="733" w:name="_Toc487900382"/>
      <w:r/>
      <w:r/>
    </w:p>
    <w:p>
      <w:pPr>
        <w:jc w:val="center"/>
        <w:spacing w:line="360" w:lineRule="auto"/>
        <w:tabs>
          <w:tab w:val="left" w:pos="360" w:leader="none"/>
          <w:tab w:val="left" w:pos="900" w:leader="none"/>
        </w:tabs>
        <w:rPr>
          <w:rFonts w:hint="eastAsia" w:ascii="宋体" w:hAnsi="宋体"/>
          <w:sz w:val="24"/>
        </w:rPr>
        <w:outlineLvl w:val="1"/>
      </w:pPr>
      <w:r/>
      <w:bookmarkStart w:id="734" w:name="_Toc99301422"/>
      <w:r>
        <w:rPr>
          <w:rFonts w:ascii="宋体" w:hAnsi="宋体"/>
          <w:sz w:val="24"/>
        </w:rPr>
        <w:t xml:space="preserve">一、资格审查程序</w:t>
      </w:r>
      <w:bookmarkEnd w:id="734"/>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开标结束后，采购人将根据《资格审查要求》中的规定，对投标人进行资格审查，并形成资格审查结果。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投标人《资格证明文件》有任何一项不符合《资格审查要求》的，资格审查不合格，其投标无效。</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rPr>
        <w:outlineLvl w:val="1"/>
      </w:pPr>
      <w:r>
        <w:rPr>
          <w:rFonts w:ascii="宋体" w:hAnsi="宋体"/>
          <w:sz w:val="24"/>
        </w:rPr>
        <w:t xml:space="preserve">资格审查合格的投标人不足3家的，不进行评标。</w:t>
      </w:r>
      <w:r/>
    </w:p>
    <w:p>
      <w:pPr>
        <w:jc w:val="left"/>
        <w:widowControl/>
        <w:rPr>
          <w:rFonts w:hint="eastAsia" w:ascii="宋体" w:hAnsi="宋体"/>
          <w:sz w:val="24"/>
        </w:rPr>
      </w:pPr>
      <w:r>
        <w:rPr>
          <w:rFonts w:hint="eastAsia" w:ascii="宋体" w:hAnsi="宋体"/>
          <w:sz w:val="24"/>
        </w:rPr>
      </w:r>
      <w:r/>
    </w:p>
    <w:p>
      <w:pPr>
        <w:jc w:val="center"/>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二、资格审查要求</w:t>
      </w:r>
      <w:r/>
    </w:p>
    <w:tbl>
      <w:tblPr>
        <w:tblStyle w:val="91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sz w:val="24"/>
              </w:rPr>
            </w:pPr>
            <w:r/>
            <w:bookmarkStart w:id="735" w:name="_Hlt487972895"/>
            <w:r/>
            <w:bookmarkEnd w:id="735"/>
            <w:r>
              <w:rPr>
                <w:rFonts w:ascii="宋体" w:hAnsi="宋体"/>
                <w:sz w:val="24"/>
              </w:rPr>
              <w:t xml:space="preserve">序号</w:t>
            </w:r>
            <w:r/>
          </w:p>
        </w:tc>
        <w:tc>
          <w:tcPr>
            <w:tcW w:w="1066"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审查因素</w:t>
            </w:r>
            <w:r/>
          </w:p>
        </w:tc>
        <w:tc>
          <w:tcPr>
            <w:tcW w:w="259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审查内容</w:t>
            </w:r>
            <w:r/>
          </w:p>
        </w:tc>
        <w:tc>
          <w:tcPr>
            <w:tcW w:w="881"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rPr>
                <w:rFonts w:hint="eastAsia" w:ascii="宋体" w:hAnsi="宋体"/>
                <w:sz w:val="24"/>
              </w:rPr>
              <w:t xml:space="preserve">-1</w:t>
            </w:r>
            <w:r/>
          </w:p>
        </w:tc>
        <w:tc>
          <w:tcPr>
            <w:tcW w:w="106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投标人资格声明函</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提供了符合招标文件要求的《</w:t>
            </w:r>
            <w:r>
              <w:rPr>
                <w:rFonts w:hint="eastAsia" w:ascii="宋体" w:hAnsi="宋体"/>
                <w:sz w:val="24"/>
              </w:rPr>
              <w:t xml:space="preserve">投标人资格声明函</w:t>
            </w:r>
            <w:r>
              <w:rPr>
                <w:rFonts w:ascii="宋体" w:hAnsi="宋体"/>
                <w:sz w:val="24"/>
              </w:rPr>
              <w:t xml:space="preserve">》。</w:t>
            </w:r>
            <w:r/>
          </w:p>
        </w:tc>
        <w:tc>
          <w:tcPr>
            <w:tcW w:w="881"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1-2</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2</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sz w:val="24"/>
              </w:rPr>
            </w:pPr>
            <w:r>
              <w:rPr>
                <w:sz w:val="24"/>
              </w:rPr>
              <w:t xml:space="preserve">2-1</w:t>
            </w:r>
            <w:r/>
          </w:p>
        </w:tc>
        <w:tc>
          <w:tcPr>
            <w:tcW w:w="1982" w:type="dxa"/>
            <w:vAlign w:val="center"/>
            <w:textDirection w:val="lrTb"/>
            <w:noWrap w:val="false"/>
          </w:tcPr>
          <w:p>
            <w:pPr>
              <w:tabs>
                <w:tab w:val="left" w:pos="1080" w:leader="none"/>
              </w:tabs>
              <w:rPr>
                <w:rFonts w:hint="eastAsia" w:ascii="宋体" w:hAnsi="宋体"/>
                <w:sz w:val="24"/>
              </w:rPr>
            </w:pPr>
            <w:r>
              <w:rPr>
                <w:sz w:val="24"/>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hint="eastAsia" w:ascii="宋体" w:hAnsi="宋体"/>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2-3</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如有，见第一章《投标邀请》</w:t>
            </w:r>
            <w:r/>
          </w:p>
        </w:tc>
        <w:tc>
          <w:tcPr>
            <w:tcW w:w="881"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本项目的特定资格要求</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如有，见第一章《投标邀请》</w:t>
            </w:r>
            <w:r/>
          </w:p>
        </w:tc>
        <w:tc>
          <w:tcPr>
            <w:tcW w:w="881"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1134"/>
        </w:trPr>
        <w:tc>
          <w:tcPr>
            <w:tcW w:w="45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3-1</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是否接受联合体投标</w:t>
            </w:r>
            <w:r/>
          </w:p>
        </w:tc>
        <w:tc>
          <w:tcPr>
            <w:tcW w:w="2595"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3"/>
            <w:r/>
          </w:p>
        </w:tc>
        <w:tc>
          <w:tcPr>
            <w:tcW w:w="881"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sz w:val="24"/>
              </w:rPr>
            </w:pPr>
            <w:r/>
            <w:bookmarkStart w:id="736" w:name="_Toc353825550"/>
            <w:r/>
            <w:bookmarkStart w:id="737" w:name="_Toc127151779"/>
            <w:r/>
            <w:bookmarkStart w:id="738" w:name="_Toc226965858"/>
            <w:r/>
            <w:bookmarkStart w:id="739" w:name="_Toc127161490"/>
            <w:r/>
            <w:bookmarkStart w:id="740" w:name="_Toc353873940"/>
            <w:r>
              <w:rPr>
                <w:rFonts w:ascii="宋体" w:hAnsi="宋体"/>
                <w:sz w:val="24"/>
              </w:rPr>
              <w:t xml:space="preserve">3-2</w:t>
            </w:r>
            <w:r/>
          </w:p>
        </w:tc>
        <w:tc>
          <w:tcPr>
            <w:tcW w:w="106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其他特定资格要求</w:t>
            </w:r>
            <w:r/>
          </w:p>
        </w:tc>
        <w:tc>
          <w:tcPr>
            <w:tcW w:w="2595"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无</w:t>
            </w:r>
            <w:r/>
          </w:p>
        </w:tc>
        <w:tc>
          <w:tcPr>
            <w:tcW w:w="881"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bl>
    <w:p>
      <w:pPr>
        <w:jc w:val="left"/>
        <w:widowControl/>
        <w:rPr>
          <w:rFonts w:hint="eastAsia" w:ascii="宋体" w:hAnsi="宋体"/>
          <w:sz w:val="24"/>
        </w:rPr>
      </w:pPr>
      <w:r>
        <w:rPr>
          <w:rFonts w:ascii="宋体" w:hAnsi="宋体"/>
          <w:sz w:val="24"/>
        </w:rPr>
        <w:br w:type="page" w:clear="all"/>
      </w:r>
      <w:r/>
    </w:p>
    <w:p>
      <w:pPr>
        <w:jc w:val="center"/>
        <w:spacing w:line="360" w:lineRule="auto"/>
        <w:rPr>
          <w:rFonts w:hint="eastAsia" w:ascii="宋体" w:hAnsi="宋体"/>
          <w:sz w:val="36"/>
          <w:szCs w:val="36"/>
        </w:rPr>
        <w:outlineLvl w:val="0"/>
      </w:pPr>
      <w:r/>
      <w:bookmarkStart w:id="741" w:name="_Toc32676"/>
      <w:r>
        <w:rPr>
          <w:rFonts w:ascii="宋体" w:hAnsi="宋体"/>
          <w:sz w:val="36"/>
          <w:szCs w:val="36"/>
        </w:rPr>
        <w:t xml:space="preserve">第四章   </w:t>
      </w:r>
      <w:bookmarkEnd w:id="736"/>
      <w:r/>
      <w:bookmarkEnd w:id="737"/>
      <w:r/>
      <w:bookmarkEnd w:id="738"/>
      <w:r/>
      <w:bookmarkEnd w:id="739"/>
      <w:r/>
      <w:bookmarkEnd w:id="740"/>
      <w:r/>
      <w:bookmarkStart w:id="742" w:name="_Hlt164229061"/>
      <w:r/>
      <w:bookmarkEnd w:id="742"/>
      <w:r>
        <w:rPr>
          <w:rFonts w:ascii="宋体" w:hAnsi="宋体"/>
          <w:sz w:val="36"/>
          <w:szCs w:val="36"/>
        </w:rPr>
        <w:t xml:space="preserve">评标程序、评标方法和评标标准</w:t>
      </w:r>
      <w:bookmarkEnd w:id="741"/>
      <w:r/>
      <w:r/>
    </w:p>
    <w:p>
      <w:pPr>
        <w:jc w:val="center"/>
        <w:spacing w:line="360" w:lineRule="auto"/>
        <w:tabs>
          <w:tab w:val="left" w:pos="360" w:leader="none"/>
          <w:tab w:val="left" w:pos="900" w:leader="none"/>
        </w:tabs>
        <w:rPr>
          <w:rFonts w:hint="eastAsia" w:ascii="宋体" w:hAnsi="宋体"/>
        </w:rPr>
        <w:outlineLvl w:val="1"/>
      </w:pPr>
      <w:r>
        <w:rPr>
          <w:rFonts w:ascii="宋体" w:hAnsi="宋体"/>
          <w:sz w:val="24"/>
        </w:rPr>
        <w:t xml:space="preserve">一、评标</w:t>
      </w:r>
      <w:r>
        <w:rPr>
          <w:rFonts w:hint="eastAsia" w:ascii="宋体" w:hAnsi="宋体"/>
          <w:sz w:val="24"/>
        </w:rPr>
        <w:t xml:space="preserve">程序</w:t>
      </w:r>
      <w:r/>
    </w:p>
    <w:p>
      <w:pPr>
        <w:numPr>
          <w:ilvl w:val="0"/>
          <w:numId w:val="14"/>
        </w:numPr>
        <w:spacing w:line="360" w:lineRule="auto"/>
        <w:tabs>
          <w:tab w:val="left" w:pos="360" w:leader="none"/>
        </w:tabs>
        <w:rPr>
          <w:rFonts w:hint="eastAsia" w:ascii="宋体" w:hAnsi="宋体"/>
          <w:sz w:val="24"/>
        </w:rPr>
        <w:outlineLvl w:val="1"/>
      </w:pPr>
      <w:r/>
      <w:bookmarkStart w:id="743" w:name="_Toc150774641"/>
      <w:r/>
      <w:bookmarkStart w:id="744" w:name="_Toc164608810"/>
      <w:r/>
      <w:bookmarkStart w:id="745" w:name="_Toc127151742"/>
      <w:r/>
      <w:bookmarkStart w:id="746" w:name="_Toc226309785"/>
      <w:r/>
      <w:bookmarkStart w:id="747" w:name="_Toc164229382"/>
      <w:r/>
      <w:bookmarkStart w:id="748" w:name="_Toc305158809"/>
      <w:r/>
      <w:bookmarkStart w:id="749" w:name="_Toc164229236"/>
      <w:r/>
      <w:bookmarkStart w:id="750" w:name="_Toc164351635"/>
      <w:r/>
      <w:bookmarkStart w:id="751" w:name="_Toc142311043"/>
      <w:r/>
      <w:bookmarkStart w:id="752" w:name="_Toc265228379"/>
      <w:r/>
      <w:bookmarkStart w:id="753" w:name="_Toc151190168"/>
      <w:r/>
      <w:bookmarkStart w:id="754" w:name="_Toc150480779"/>
      <w:r/>
      <w:bookmarkStart w:id="755" w:name="_Toc149720834"/>
      <w:r/>
      <w:bookmarkStart w:id="756" w:name="_Toc226965731"/>
      <w:r/>
      <w:bookmarkStart w:id="757" w:name="_Toc127151541"/>
      <w:r/>
      <w:bookmarkStart w:id="758" w:name="_Toc151193711"/>
      <w:r/>
      <w:bookmarkStart w:id="759" w:name="_Toc305158883"/>
      <w:r/>
      <w:bookmarkStart w:id="760" w:name="_Toc264969231"/>
      <w:r/>
      <w:bookmarkStart w:id="761" w:name="_Toc151193855"/>
      <w:r/>
      <w:bookmarkStart w:id="762" w:name="_Toc150774746"/>
      <w:r/>
      <w:bookmarkStart w:id="763" w:name="_Toc151193783"/>
      <w:r/>
      <w:bookmarkStart w:id="764" w:name="_Toc164608655"/>
      <w:r/>
      <w:bookmarkStart w:id="765" w:name="_Toc150509292"/>
      <w:r/>
      <w:bookmarkStart w:id="766" w:name="_Toc127161455"/>
      <w:r/>
      <w:bookmarkStart w:id="767" w:name="_Toc151193639"/>
      <w:r/>
      <w:bookmarkStart w:id="768" w:name="_Toc226337237"/>
      <w:r/>
      <w:bookmarkStart w:id="769" w:name="_Toc226965814"/>
      <w:r/>
      <w:bookmarkStart w:id="770" w:name="_Toc151193929"/>
      <w:r/>
      <w:bookmarkStart w:id="771" w:name="_Toc195842906"/>
      <w:r/>
      <w:bookmarkStart w:id="772" w:name="_Toc353825551"/>
      <w:r/>
      <w:bookmarkStart w:id="773" w:name="_Toc353873941"/>
      <w:r/>
      <w:bookmarkStart w:id="774" w:name="_Toc226337251"/>
      <w:r/>
      <w:bookmarkStart w:id="775" w:name="_Toc305158897"/>
      <w:r/>
      <w:bookmarkStart w:id="776" w:name="_Toc353873935"/>
      <w:r/>
      <w:bookmarkStart w:id="777" w:name="_Toc305158823"/>
      <w:r/>
      <w:bookmarkStart w:id="778" w:name="_Toc150774760"/>
      <w:r/>
      <w:bookmarkStart w:id="779" w:name="_Toc353825545"/>
      <w:r/>
      <w:bookmarkStart w:id="780" w:name="_Toc264969245"/>
      <w:r/>
      <w:bookmarkStart w:id="781" w:name="_Toc265228393"/>
      <w:r/>
      <w:bookmarkStart w:id="782" w:name="_Toc150480793"/>
      <w:r/>
      <w:bookmarkStart w:id="783" w:name="_Toc226965828"/>
      <w:r/>
      <w:bookmarkStart w:id="784" w:name="_Toc353873665"/>
      <w:r/>
      <w:bookmarkStart w:id="785" w:name="_Toc127151555"/>
      <w:r/>
      <w:bookmarkStart w:id="786" w:name="_Toc142311057"/>
      <w:r/>
      <w:bookmarkStart w:id="787" w:name="_Toc195842920"/>
      <w:r>
        <w:rPr>
          <w:rFonts w:ascii="宋体" w:hAnsi="宋体"/>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评标委员会对资格审查合格的投标人的投标文件进行符合性审查，以确定其是否满足招标文件的实质性要求。</w:t>
      </w:r>
      <w:bookmarkStart w:id="788" w:name="_Toc520356167"/>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投标人《商务技术文件》有任何一项不符合</w:t>
      </w:r>
      <w:r>
        <w:rPr>
          <w:rFonts w:ascii="宋体" w:hAnsi="宋体"/>
          <w:sz w:val="24"/>
        </w:rPr>
        <w:t xml:space="preserve">《符合性审查</w:t>
      </w:r>
      <w:r>
        <w:rPr>
          <w:rFonts w:hint="eastAsia" w:ascii="宋体" w:hAnsi="宋体"/>
          <w:sz w:val="24"/>
        </w:rPr>
        <w:t xml:space="preserve">要求</w:t>
      </w:r>
      <w:r>
        <w:rPr>
          <w:rFonts w:ascii="宋体" w:hAnsi="宋体"/>
          <w:sz w:val="24"/>
        </w:rPr>
        <w:t xml:space="preserve">》</w:t>
      </w:r>
      <w:bookmarkEnd w:id="788"/>
      <w:r>
        <w:rPr>
          <w:rFonts w:hint="eastAsia" w:ascii="宋体" w:hAnsi="宋体"/>
          <w:sz w:val="24"/>
        </w:rPr>
        <w:t xml:space="preserve">要求的，投标无效。</w:t>
      </w:r>
      <w:r/>
    </w:p>
    <w:p>
      <w:pPr>
        <w:ind w:left="-2" w:hanging="355"/>
        <w:jc w:val="center"/>
        <w:spacing w:line="360" w:lineRule="auto"/>
        <w:tabs>
          <w:tab w:val="left" w:pos="900" w:leader="none"/>
          <w:tab w:val="left" w:pos="1080" w:leader="none"/>
          <w:tab w:val="left" w:pos="1589" w:leader="none"/>
        </w:tabs>
        <w:rPr>
          <w:rFonts w:hint="eastAsia" w:ascii="宋体" w:hAnsi="宋体"/>
          <w:sz w:val="24"/>
        </w:rPr>
      </w:pPr>
      <w:r>
        <w:rPr>
          <w:rFonts w:ascii="宋体" w:hAnsi="宋体"/>
          <w:sz w:val="24"/>
        </w:rPr>
        <w:t xml:space="preserve">符合性审查</w:t>
      </w:r>
      <w:r>
        <w:rPr>
          <w:rFonts w:hint="eastAsia" w:ascii="宋体" w:hAnsi="宋体"/>
          <w:sz w:val="24"/>
        </w:rPr>
        <w:t xml:space="preserve">要求</w:t>
      </w:r>
      <w:r/>
    </w:p>
    <w:tbl>
      <w:tblPr>
        <w:tblStyle w:val="9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序号</w:t>
            </w:r>
            <w:r/>
          </w:p>
        </w:tc>
        <w:tc>
          <w:tcPr>
            <w:tcW w:w="976" w:type="pct"/>
            <w:vAlign w:val="center"/>
            <w:textDirection w:val="lrTb"/>
            <w:noWrap w:val="false"/>
          </w:tcPr>
          <w:p>
            <w:pPr>
              <w:jc w:val="center"/>
              <w:widowControl/>
              <w:rPr>
                <w:rFonts w:hint="eastAsia" w:ascii="宋体" w:hAnsi="宋体"/>
                <w:sz w:val="24"/>
              </w:rPr>
            </w:pPr>
            <w:r>
              <w:rPr>
                <w:rFonts w:ascii="宋体" w:hAnsi="宋体"/>
                <w:sz w:val="24"/>
              </w:rPr>
              <w:t xml:space="preserve">审查因素</w:t>
            </w:r>
            <w:r/>
          </w:p>
        </w:tc>
        <w:tc>
          <w:tcPr>
            <w:tcW w:w="3620" w:type="pct"/>
            <w:vAlign w:val="center"/>
            <w:textDirection w:val="lrTb"/>
            <w:noWrap w:val="false"/>
          </w:tcPr>
          <w:p>
            <w:pPr>
              <w:jc w:val="center"/>
              <w:widowControl/>
              <w:rPr>
                <w:rFonts w:hint="eastAsia" w:ascii="宋体" w:hAnsi="宋体"/>
                <w:sz w:val="24"/>
              </w:rPr>
            </w:pPr>
            <w:r>
              <w:rPr>
                <w:rFonts w:ascii="宋体" w:hAnsi="宋体"/>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76" w:type="pct"/>
            <w:vAlign w:val="center"/>
            <w:textDirection w:val="lrTb"/>
            <w:noWrap w:val="false"/>
          </w:tcPr>
          <w:p>
            <w:pPr>
              <w:jc w:val="left"/>
              <w:widowControl/>
              <w:rPr>
                <w:rFonts w:hint="eastAsia" w:ascii="宋体" w:hAnsi="宋体"/>
                <w:sz w:val="24"/>
              </w:rPr>
            </w:pPr>
            <w:r>
              <w:rPr>
                <w:rFonts w:hint="eastAsia"/>
                <w:sz w:val="24"/>
              </w:rPr>
              <w:t xml:space="preserve">投标函、法定代表人资格证明书、法人授权委托书、政府采购供应商信用承诺书和</w:t>
            </w:r>
            <w:r>
              <w:rPr>
                <w:rFonts w:hint="eastAsia" w:ascii="宋体" w:hAnsi="宋体"/>
                <w:sz w:val="24"/>
              </w:rPr>
              <w:t xml:space="preserve">供应商管理关系或控股关系信息情况表</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按招标文件要求提供</w:t>
            </w:r>
            <w:r>
              <w:rPr>
                <w:rFonts w:hint="eastAsia" w:ascii="宋体" w:hAnsi="宋体"/>
                <w:sz w:val="24"/>
              </w:rPr>
              <w:t xml:space="preserve">投标函、法定代表人资格证明书、</w:t>
            </w:r>
            <w:r>
              <w:rPr>
                <w:rFonts w:hint="eastAsia" w:ascii="宋体" w:hAnsi="宋体" w:cs="宋体"/>
                <w:sz w:val="24"/>
              </w:rPr>
              <w:t xml:space="preserve">法人授权委托书、</w:t>
            </w:r>
            <w:r>
              <w:rPr>
                <w:rFonts w:hint="eastAsia" w:ascii="宋体" w:hAnsi="宋体"/>
                <w:sz w:val="24"/>
              </w:rPr>
              <w:t xml:space="preserve">政府采购投标人信用承诺书</w:t>
            </w:r>
            <w:r>
              <w:rPr>
                <w:rFonts w:hint="eastAsia" w:ascii="宋体" w:hAnsi="宋体" w:cs="宋体"/>
                <w:sz w:val="24"/>
              </w:rPr>
              <w:t xml:space="preserve">和供应商管理关系或控股关系信息情况表</w:t>
            </w:r>
            <w:r>
              <w:rPr>
                <w:rFonts w:ascii="宋体" w:hAnsi="宋体"/>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未</w:t>
            </w:r>
            <w:r>
              <w:rPr>
                <w:rFonts w:ascii="宋体" w:hAnsi="宋体"/>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（由评委审查，无需供应商提供材料。）</w:t>
            </w:r>
            <w:r>
              <w:rPr>
                <w:rFonts w:ascii="宋体" w:hAnsi="宋体"/>
                <w:sz w:val="24"/>
              </w:rPr>
              <w:t xml:space="preserve">投标报价</w:t>
            </w:r>
            <w:r>
              <w:rPr>
                <w:rFonts w:hint="eastAsia" w:ascii="宋体" w:hAnsi="宋体"/>
                <w:sz w:val="24"/>
              </w:rPr>
              <w:t xml:space="preserve">未</w:t>
            </w:r>
            <w:r>
              <w:rPr>
                <w:rFonts w:ascii="宋体" w:hAnsi="宋体"/>
                <w:sz w:val="24"/>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未出现可选择性或可调整的报价（招标文件另有规定的除外）</w:t>
            </w:r>
            <w:r>
              <w:rPr>
                <w:rFonts w:ascii="宋体" w:hAnsi="宋体"/>
                <w:sz w:val="24"/>
              </w:rPr>
              <w:t xml:space="preserve">；</w:t>
            </w:r>
            <w:r>
              <w:rPr>
                <w:rFonts w:hint="eastAsia" w:ascii="宋体" w:hAnsi="宋体" w:cs="宋体"/>
                <w:sz w:val="24"/>
              </w:rPr>
              <w:t xml:space="preserve">（提供《开标一览表》，格式见《投标文件格式》）</w:t>
            </w:r>
            <w:r/>
          </w:p>
        </w:tc>
      </w:tr>
      <w:tr>
        <w:trPr>
          <w:jc w:val="center"/>
          <w:trHeight w:val="708"/>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（由评委审查，无需供应商提供材料。）</w:t>
            </w:r>
            <w:r>
              <w:rPr>
                <w:rFonts w:ascii="宋体" w:hAnsi="宋体"/>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7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rPr>
                <w:rFonts w:hint="eastAsia" w:ascii="宋体" w:hAnsi="宋体" w:cs="宋体"/>
                <w:sz w:val="24"/>
              </w:rPr>
              <w:t xml:space="preserve">（详见附件《投标文件格式》）</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7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投标文件满足招标文件第五章《采购需求》中★号条款要求的；</w:t>
            </w:r>
            <w:r>
              <w:rPr>
                <w:rFonts w:hint="eastAsia" w:ascii="宋体" w:hAnsi="宋体"/>
                <w:sz w:val="24"/>
              </w:rPr>
              <w:t xml:space="preserve">（如</w:t>
            </w:r>
            <w:r>
              <w:rPr>
                <w:rFonts w:ascii="宋体" w:hAnsi="宋体"/>
                <w:sz w:val="24"/>
              </w:rPr>
              <w:t xml:space="preserve">第</w:t>
            </w:r>
            <w:r>
              <w:rPr>
                <w:rFonts w:hint="eastAsia" w:ascii="宋体" w:hAnsi="宋体"/>
                <w:sz w:val="24"/>
              </w:rPr>
              <w:t xml:space="preserve">五</w:t>
            </w:r>
            <w:r>
              <w:rPr>
                <w:rFonts w:ascii="宋体" w:hAnsi="宋体"/>
                <w:sz w:val="24"/>
              </w:rPr>
              <w:t xml:space="preserve">章《采购需求》中</w:t>
            </w:r>
            <w:r>
              <w:rPr>
                <w:rFonts w:hint="eastAsia" w:ascii="宋体" w:hAnsi="宋体"/>
                <w:sz w:val="24"/>
              </w:rPr>
              <w:t xml:space="preserve">有</w:t>
            </w:r>
            <w:r>
              <w:rPr>
                <w:rFonts w:ascii="宋体" w:hAnsi="宋体" w:cs="Segoe UI Symbol"/>
                <w:sz w:val="24"/>
              </w:rPr>
              <w:t xml:space="preserve">★</w:t>
            </w:r>
            <w:r>
              <w:rPr>
                <w:rFonts w:ascii="宋体" w:hAnsi="宋体"/>
                <w:sz w:val="24"/>
              </w:rPr>
              <w:t xml:space="preserve">号条款要求</w:t>
            </w:r>
            <w:r>
              <w:rPr>
                <w:rFonts w:hint="eastAsia" w:ascii="宋体" w:hAnsi="宋体"/>
                <w:sz w:val="24"/>
              </w:rPr>
              <w:t xml:space="preserve">的，按照序号逐项提供相关证明材料；如</w:t>
            </w:r>
            <w:r>
              <w:rPr>
                <w:rFonts w:ascii="宋体" w:hAnsi="宋体"/>
                <w:sz w:val="24"/>
              </w:rPr>
              <w:t xml:space="preserve">第五章《采购需求》中</w:t>
            </w:r>
            <w:r>
              <w:rPr>
                <w:rFonts w:hint="eastAsia" w:ascii="宋体" w:hAnsi="宋体"/>
                <w:sz w:val="24"/>
              </w:rPr>
              <w:t xml:space="preserve">没有</w:t>
            </w:r>
            <w:r>
              <w:rPr>
                <w:rFonts w:ascii="宋体" w:hAnsi="宋体" w:cs="Segoe UI Symbol"/>
                <w:sz w:val="24"/>
              </w:rPr>
              <w:t xml:space="preserve">★</w:t>
            </w:r>
            <w:r>
              <w:rPr>
                <w:rFonts w:ascii="宋体" w:hAnsi="宋体"/>
                <w:sz w:val="24"/>
              </w:rPr>
              <w:t xml:space="preserve">号条款要求</w:t>
            </w:r>
            <w:r>
              <w:rPr>
                <w:rFonts w:hint="eastAsia" w:ascii="宋体" w:hAnsi="宋体"/>
                <w:sz w:val="24"/>
              </w:rPr>
              <w:t xml:space="preserve">的，则无需供应商提供材料。）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r>
      <w:tr>
        <w:trPr>
          <w:jc w:val="center"/>
          <w:trHeight w:val="90"/>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w:t>
            </w:r>
            <w:r/>
          </w:p>
          <w:p>
            <w:pPr>
              <w:jc w:val="left"/>
              <w:widowControl/>
              <w:rPr>
                <w:rFonts w:hint="eastAsia" w:ascii="宋体" w:hAnsi="宋体"/>
                <w:sz w:val="24"/>
              </w:rPr>
            </w:pPr>
            <w:r>
              <w:rPr>
                <w:rFonts w:ascii="宋体" w:hAnsi="宋体"/>
                <w:sz w:val="24"/>
              </w:rPr>
              <w:t xml:space="preserve">（如有）</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（由评委审查，无需供应商提供材料。）</w:t>
            </w: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（由评委审查，报价合理的予以通过。）</w:t>
            </w:r>
            <w:r>
              <w:rPr>
                <w:rFonts w:ascii="宋体" w:hAnsi="宋体"/>
                <w:sz w:val="24"/>
              </w:rPr>
              <w:t xml:space="preserve">报价合理，或</w:t>
            </w:r>
            <w:r>
              <w:rPr>
                <w:rFonts w:hint="eastAsia" w:ascii="宋体" w:hAnsi="宋体"/>
                <w:sz w:val="24"/>
              </w:rPr>
              <w:t xml:space="preserve">投标人的报价明显低于其他通过符合性审查投标人的报价，</w:t>
            </w:r>
            <w:r>
              <w:rPr>
                <w:rFonts w:ascii="宋体" w:hAnsi="宋体"/>
                <w:sz w:val="24"/>
              </w:rPr>
              <w:t xml:space="preserve">有可能影响产品质量或者不能诚信履约的</w:t>
            </w:r>
            <w:r>
              <w:rPr>
                <w:rFonts w:hint="eastAsia" w:ascii="宋体" w:hAnsi="宋体"/>
                <w:sz w:val="24"/>
              </w:rPr>
              <w:t xml:space="preserve">，能够应评标委员会要求在规定时间内证明其报价合理性的</w:t>
            </w:r>
            <w:r>
              <w:rPr>
                <w:rFonts w:ascii="宋体" w:hAnsi="宋体"/>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国家有关部门对投标人的投标产品有强制性规定或要求的（如相应技术、安全、节能和环保等），投标人的投标产品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sz w:val="24"/>
              </w:rPr>
            </w:pPr>
            <w:r>
              <w:rPr>
                <w:rFonts w:hint="eastAsia" w:ascii="宋体" w:hAnsi="宋体"/>
                <w:sz w:val="24"/>
              </w:rPr>
              <w:t xml:space="preserve">2）</w:t>
            </w:r>
            <w:r>
              <w:rPr>
                <w:rFonts w:ascii="宋体" w:hAnsi="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w:t>
            </w:r>
            <w:r>
              <w:rPr>
                <w:rFonts w:hint="eastAsia" w:ascii="宋体" w:hAnsi="宋体"/>
                <w:sz w:val="24"/>
              </w:rPr>
              <w:t xml:space="preserve">无需供应商提供材料。）</w:t>
            </w:r>
            <w:r>
              <w:rPr>
                <w:rFonts w:ascii="宋体" w:hAnsi="宋体"/>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w:t>
            </w:r>
            <w:r>
              <w:rPr>
                <w:rFonts w:hint="eastAsia" w:ascii="宋体" w:hAnsi="宋体"/>
                <w:sz w:val="24"/>
              </w:rPr>
              <w:t xml:space="preserve">无需供应商提供材料。）</w:t>
            </w: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cs="宋体"/>
                <w:sz w:val="24"/>
              </w:rPr>
              <w:t xml:space="preserve">（由评委审查，</w:t>
            </w:r>
            <w:r>
              <w:rPr>
                <w:rFonts w:hint="eastAsia" w:ascii="宋体" w:hAnsi="宋体"/>
                <w:sz w:val="24"/>
              </w:rPr>
              <w:t xml:space="preserve">无需供应商提供材料。）</w:t>
            </w: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rFonts w:hint="eastAsia" w:ascii="宋体" w:hAnsi="宋体"/>
          <w:sz w:val="24"/>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numPr>
          <w:ilvl w:val="0"/>
          <w:numId w:val="14"/>
        </w:numPr>
        <w:spacing w:line="360" w:lineRule="auto"/>
        <w:tabs>
          <w:tab w:val="left" w:pos="360" w:leader="none"/>
        </w:tabs>
        <w:rPr>
          <w:rFonts w:hint="eastAsia" w:ascii="宋体" w:hAnsi="宋体"/>
          <w:sz w:val="24"/>
        </w:rPr>
        <w:outlineLvl w:val="1"/>
      </w:pPr>
      <w:r>
        <w:rPr>
          <w:rFonts w:ascii="宋体" w:hAnsi="宋体"/>
          <w:sz w:val="24"/>
        </w:rPr>
        <w:t xml:space="preserve">投标文件有关事项的澄清或者说明</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评标过程中，评标委员会将</w:t>
      </w:r>
      <w:r>
        <w:rPr>
          <w:rFonts w:hint="eastAsia" w:ascii="宋体" w:hAnsi="宋体"/>
          <w:sz w:val="24"/>
        </w:rPr>
        <w:t xml:space="preserve">通过“苏采云”政府采购一体化平台 </w:t>
      </w:r>
      <w:r>
        <w:rPr>
          <w:rFonts w:ascii="宋体" w:hAnsi="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的时间内提供书面说明，必要时提交相关证明材料；若投标人不能证明其报价合理性，评标委员会将其作为无效投标处理。</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的时间内对此进行书面确认，投标人不确认的，视为将一个采购包中的内容拆开投标，其投标无效。</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ascii="宋体" w:hAnsi="宋体"/>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u w:val="single"/>
        </w:rPr>
      </w:pPr>
      <w:r>
        <w:rPr>
          <w:rFonts w:ascii="宋体" w:hAnsi="宋体"/>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w:t>
      </w:r>
      <w:r>
        <w:rPr>
          <w:rFonts w:ascii="宋体" w:hAnsi="宋体"/>
          <w:sz w:val="24"/>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同时出现两种以上不一致的，按照前款规定的顺序修正。修正后的报价经投标人书面确认后产生约束力，投标人不确认的，其投标无效。</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对于未预留份额专门面向中小企业采购的采购项目，以及预留份额项目中的非预留部分采购包，对小微企业报价给予</w:t>
      </w:r>
      <w:r>
        <w:rPr>
          <w:rFonts w:hint="eastAsia" w:ascii="宋体" w:hAnsi="宋体"/>
          <w:sz w:val="24"/>
          <w:u w:val="single"/>
        </w:rPr>
        <w:t xml:space="preserve">10</w:t>
      </w:r>
      <w:r>
        <w:rPr>
          <w:rFonts w:ascii="宋体" w:hAnsi="宋体"/>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u w:val="single"/>
        </w:rPr>
        <w:t xml:space="preserve">4</w:t>
      </w:r>
      <w:r>
        <w:rPr>
          <w:rFonts w:ascii="宋体" w:hAnsi="宋体"/>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rFonts w:hint="eastAsia" w:ascii="宋体" w:hAnsi="宋体"/>
          <w:sz w:val="24"/>
        </w:rPr>
      </w:pPr>
      <w:r>
        <w:rPr>
          <w:rFonts w:ascii="宋体" w:hAnsi="宋体"/>
          <w:sz w:val="24"/>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rFonts w:hint="eastAsia" w:ascii="宋体" w:hAnsi="宋体"/>
          <w:sz w:val="24"/>
        </w:rPr>
        <w:outlineLvl w:val="1"/>
      </w:pPr>
      <w:r>
        <w:rPr>
          <w:rFonts w:ascii="宋体" w:hAnsi="宋体"/>
          <w:sz w:val="24"/>
        </w:rPr>
        <w:t xml:space="preserve">投标文件的比较和评价</w:t>
      </w:r>
      <w:bookmarkEnd w:id="772"/>
      <w:r/>
      <w:bookmarkEnd w:id="773"/>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sz w:val="24"/>
        </w:rPr>
      </w:pPr>
      <w:r>
        <w:rPr>
          <w:rFonts w:hint="eastAsia" w:ascii="宋体" w:hAnsi="宋体"/>
          <w:sz w:val="24"/>
        </w:rPr>
        <w:t xml:space="preserve">■</w:t>
      </w:r>
      <w:r>
        <w:rPr>
          <w:rFonts w:ascii="宋体" w:hAnsi="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sz w:val="24"/>
        </w:rPr>
      </w:pPr>
      <w:r>
        <w:rPr>
          <w:rFonts w:ascii="宋体" w:hAnsi="宋体"/>
          <w:sz w:val="24"/>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□随机抽取</w:t>
      </w:r>
      <w:r/>
    </w:p>
    <w:p>
      <w:pPr>
        <w:ind w:left="2035"/>
        <w:spacing w:line="360" w:lineRule="auto"/>
        <w:tabs>
          <w:tab w:val="left" w:pos="1080" w:leader="none"/>
          <w:tab w:val="left" w:pos="1589" w:leader="none"/>
          <w:tab w:val="left" w:pos="2035" w:leader="none"/>
        </w:tabs>
        <w:rPr>
          <w:rFonts w:hint="eastAsia" w:ascii="宋体" w:hAnsi="宋体"/>
          <w:sz w:val="24"/>
          <w:u w:val="single"/>
        </w:rPr>
      </w:pPr>
      <w:r>
        <w:rPr>
          <w:rFonts w:ascii="宋体" w:hAnsi="宋体"/>
          <w:sz w:val="24"/>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非政府强制采购的节能产品或环境标志产品，依据品目清单和认证证书实施政府优先采购。优先采购的具体规定（如涉及）_____。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关于无线局域网认证产品政府采购清单中的产品，优先采购的具体规定（如涉及）_____。</w:t>
      </w:r>
      <w:r/>
    </w:p>
    <w:p>
      <w:pPr>
        <w:numPr>
          <w:ilvl w:val="0"/>
          <w:numId w:val="14"/>
        </w:numPr>
        <w:spacing w:line="360" w:lineRule="auto"/>
        <w:tabs>
          <w:tab w:val="left" w:pos="360" w:leader="none"/>
        </w:tabs>
        <w:rPr>
          <w:rFonts w:hint="eastAsia" w:ascii="宋体" w:hAnsi="宋体"/>
          <w:sz w:val="24"/>
        </w:rPr>
        <w:outlineLvl w:val="1"/>
      </w:pPr>
      <w:r>
        <w:rPr>
          <w:rFonts w:ascii="宋体" w:hAnsi="宋体"/>
          <w:sz w:val="24"/>
        </w:rPr>
        <w:t xml:space="preserve">确定</w:t>
      </w:r>
      <w:bookmarkStart w:id="789" w:name="_Toc151193644"/>
      <w:r/>
      <w:bookmarkStart w:id="790" w:name="_Toc127151546"/>
      <w:r/>
      <w:bookmarkStart w:id="791" w:name="_Toc164608815"/>
      <w:r/>
      <w:bookmarkStart w:id="792" w:name="_Toc150774646"/>
      <w:r/>
      <w:bookmarkStart w:id="793" w:name="_Toc265228384"/>
      <w:r/>
      <w:bookmarkStart w:id="794" w:name="_Toc226337242"/>
      <w:r/>
      <w:bookmarkStart w:id="795" w:name="_Toc305158814"/>
      <w:r/>
      <w:bookmarkStart w:id="796" w:name="_Toc151193934"/>
      <w:r/>
      <w:bookmarkStart w:id="797" w:name="_Toc127151747"/>
      <w:r/>
      <w:bookmarkStart w:id="798" w:name="_Toc151193716"/>
      <w:r/>
      <w:bookmarkStart w:id="799" w:name="_Toc149720839"/>
      <w:r/>
      <w:bookmarkStart w:id="800" w:name="_Ref467307010"/>
      <w:r/>
      <w:bookmarkStart w:id="801" w:name="_Toc150774751"/>
      <w:r/>
      <w:bookmarkStart w:id="802" w:name="_Toc520356170"/>
      <w:r/>
      <w:bookmarkStart w:id="803" w:name="_Toc226965819"/>
      <w:r/>
      <w:bookmarkStart w:id="804" w:name="_Toc226965736"/>
      <w:r/>
      <w:bookmarkStart w:id="805" w:name="_Toc164351640"/>
      <w:r/>
      <w:bookmarkStart w:id="806" w:name="_Toc150480784"/>
      <w:r/>
      <w:bookmarkStart w:id="807" w:name="_Toc305158888"/>
      <w:r/>
      <w:bookmarkStart w:id="808" w:name="_Toc164229387"/>
      <w:r/>
      <w:bookmarkStart w:id="809" w:name="_Toc226309790"/>
      <w:r/>
      <w:bookmarkStart w:id="810" w:name="_Toc151193788"/>
      <w:r/>
      <w:bookmarkStart w:id="811" w:name="_Toc151193860"/>
      <w:r/>
      <w:bookmarkStart w:id="812" w:name="_Toc151190173"/>
      <w:r/>
      <w:bookmarkStart w:id="813" w:name="_Toc150509297"/>
      <w:r/>
      <w:bookmarkStart w:id="814" w:name="_Toc164608660"/>
      <w:r/>
      <w:bookmarkStart w:id="815" w:name="_Toc127161460"/>
      <w:r/>
      <w:bookmarkStart w:id="816" w:name="_Toc164229241"/>
      <w:r/>
      <w:bookmarkStart w:id="817" w:name="_Toc264969236"/>
      <w:r/>
      <w:bookmarkStart w:id="818" w:name="_Toc195842911"/>
      <w:r/>
      <w:bookmarkStart w:id="819" w:name="_Toc142311048"/>
      <w:r>
        <w:rPr>
          <w:rFonts w:ascii="宋体" w:hAnsi="宋体"/>
          <w:sz w:val="24"/>
        </w:rPr>
        <w:t xml:space="preserve">中标候选人名单</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9"/>
        <w:ind w:left="993" w:firstLine="136"/>
        <w:spacing w:line="360" w:lineRule="auto"/>
        <w:tabs>
          <w:tab w:val="left" w:pos="900" w:leader="none"/>
          <w:tab w:val="left" w:pos="2127" w:leader="none"/>
        </w:tabs>
        <w:rPr>
          <w:rFonts w:hAnsi="宋体"/>
          <w:sz w:val="24"/>
          <w:szCs w:val="24"/>
        </w:rPr>
      </w:pPr>
      <w:r>
        <w:rPr>
          <w:rFonts w:hint="default" w:hAnsi="宋体"/>
          <w:sz w:val="24"/>
          <w:szCs w:val="24"/>
        </w:rPr>
        <w:t xml:space="preserve">□随机抽取</w:t>
      </w:r>
      <w:r/>
    </w:p>
    <w:p>
      <w:pPr>
        <w:pStyle w:val="929"/>
        <w:ind w:left="993" w:firstLine="136"/>
        <w:spacing w:line="360" w:lineRule="auto"/>
        <w:tabs>
          <w:tab w:val="left" w:pos="900" w:leader="none"/>
          <w:tab w:val="left" w:pos="2127" w:leader="none"/>
        </w:tabs>
        <w:rPr>
          <w:rFonts w:hAnsi="宋体"/>
          <w:sz w:val="24"/>
          <w:szCs w:val="24"/>
        </w:rPr>
      </w:pPr>
      <w:r>
        <w:rPr>
          <w:rFonts w:hAnsi="宋体"/>
          <w:sz w:val="24"/>
          <w:szCs w:val="24"/>
        </w:rPr>
        <w:t xml:space="preserve">■</w:t>
      </w:r>
      <w:r>
        <w:rPr>
          <w:rFonts w:hint="default" w:hAnsi="宋体"/>
          <w:sz w:val="24"/>
          <w:szCs w:val="24"/>
        </w:rPr>
        <w:t xml:space="preserve">其他方式，具体要求：</w:t>
      </w:r>
      <w:r>
        <w:rPr>
          <w:rFonts w:hAnsi="宋体"/>
          <w:sz w:val="24"/>
          <w:szCs w:val="24"/>
          <w:u w:val="single"/>
        </w:rPr>
        <w:t xml:space="preserve">投标总价最低的</w:t>
      </w:r>
      <w:r/>
    </w:p>
    <w:p>
      <w:pPr>
        <w:pStyle w:val="929"/>
        <w:ind w:left="993" w:firstLine="136"/>
        <w:spacing w:line="360" w:lineRule="auto"/>
        <w:tabs>
          <w:tab w:val="left" w:pos="900" w:leader="none"/>
          <w:tab w:val="left" w:pos="2127" w:leader="none"/>
        </w:tabs>
        <w:rPr>
          <w:rFonts w:hAnsi="宋体"/>
          <w:sz w:val="24"/>
          <w:szCs w:val="24"/>
        </w:rPr>
      </w:pPr>
      <w:r>
        <w:rPr>
          <w:rFonts w:hint="default" w:hAnsi="宋体"/>
          <w:sz w:val="24"/>
          <w:szCs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评标委员会要对评分汇总情况进行复核，特别是对排名第一的、报价最低的、投标或</w:t>
      </w:r>
      <w:r>
        <w:rPr>
          <w:rFonts w:hint="eastAsia" w:ascii="宋体" w:hAnsi="宋体"/>
          <w:sz w:val="24"/>
        </w:rPr>
        <w:t xml:space="preserve">投标文件</w:t>
      </w:r>
      <w:r>
        <w:rPr>
          <w:rFonts w:ascii="宋体" w:hAnsi="宋体"/>
          <w:sz w:val="24"/>
        </w:rPr>
        <w:t xml:space="preserve">被认定为无效的情形进行重点复核。</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w:t>
      </w:r>
      <w:r>
        <w:rPr>
          <w:rFonts w:ascii="宋体" w:hAnsi="宋体"/>
          <w:sz w:val="24"/>
        </w:rPr>
        <w:t xml:space="preserve">采购包）评标委员会共（各）推荐</w:t>
      </w:r>
      <w:r>
        <w:rPr>
          <w:rFonts w:hint="eastAsia" w:ascii="宋体" w:hAnsi="宋体"/>
          <w:sz w:val="24"/>
        </w:rPr>
        <w:t xml:space="preserve">1</w:t>
      </w:r>
      <w:r>
        <w:rPr>
          <w:rFonts w:ascii="宋体" w:hAnsi="宋体"/>
          <w:sz w:val="24"/>
        </w:rPr>
        <w:t xml:space="preserve">名中标候选人。</w:t>
      </w:r>
      <w:r/>
    </w:p>
    <w:p>
      <w:pPr>
        <w:numPr>
          <w:ilvl w:val="0"/>
          <w:numId w:val="14"/>
        </w:numPr>
        <w:spacing w:line="360" w:lineRule="auto"/>
        <w:tabs>
          <w:tab w:val="left" w:pos="360" w:leader="none"/>
        </w:tabs>
        <w:rPr>
          <w:rFonts w:hint="eastAsia" w:ascii="宋体" w:hAnsi="宋体"/>
          <w:sz w:val="24"/>
        </w:rPr>
        <w:outlineLvl w:val="1"/>
      </w:pPr>
      <w:r>
        <w:rPr>
          <w:rFonts w:ascii="宋体" w:hAnsi="宋体"/>
          <w:sz w:val="24"/>
        </w:rPr>
        <w:t xml:space="preserve">报告违法行为</w:t>
      </w:r>
      <w:r/>
    </w:p>
    <w:p>
      <w:pPr>
        <w:numPr>
          <w:ilvl w:val="1"/>
          <w:numId w:val="14"/>
        </w:numPr>
        <w:ind w:left="1077" w:hanging="720"/>
        <w:spacing w:line="360" w:lineRule="auto"/>
        <w:tabs>
          <w:tab w:val="left" w:pos="1080" w:leader="none"/>
        </w:tabs>
        <w:rPr>
          <w:rFonts w:hint="eastAsia" w:ascii="宋体" w:hAnsi="宋体"/>
          <w:sz w:val="24"/>
        </w:rPr>
      </w:pPr>
      <w:r>
        <w:rPr>
          <w:rFonts w:ascii="宋体" w:hAnsi="宋体"/>
          <w:sz w:val="24"/>
        </w:rPr>
        <w:t xml:space="preserve">评标委员会在评标过程中发现投标人有行贿、提供虚假材料或者串通等违法行为时，有向采购人、采购代理机构或者有关部门报告的职责。</w:t>
      </w:r>
      <w:r/>
    </w:p>
    <w:p>
      <w:pPr>
        <w:widowControl/>
        <w:rPr>
          <w:rFonts w:hint="eastAsia" w:ascii="宋体" w:hAnsi="宋体"/>
          <w:sz w:val="24"/>
        </w:rPr>
      </w:pPr>
      <w:r>
        <w:rPr>
          <w:rFonts w:ascii="宋体" w:hAnsi="宋体"/>
          <w:sz w:val="24"/>
        </w:rPr>
        <w:br w:type="page" w:clear="all"/>
      </w:r>
      <w:r>
        <w:rPr>
          <w:rFonts w:ascii="宋体" w:hAnsi="宋体"/>
          <w:sz w:val="24"/>
        </w:rPr>
        <w:t xml:space="preserve">二、评标标准</w:t>
      </w:r>
      <w:r/>
    </w:p>
    <w:tbl>
      <w:tblPr>
        <w:tblStyle w:val="915"/>
        <w:tblW w:w="50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03"/>
        <w:gridCol w:w="6973"/>
        <w:gridCol w:w="878"/>
      </w:tblGrid>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序号</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评分因素</w:t>
            </w:r>
            <w:r/>
          </w:p>
        </w:tc>
        <w:tc>
          <w:tcPr>
            <w:tcMar>
              <w:left w:w="108" w:type="dxa"/>
              <w:top w:w="0" w:type="dxa"/>
              <w:right w:w="108" w:type="dxa"/>
              <w:bottom w:w="0" w:type="dxa"/>
            </w:tcMar>
            <w:tcW w:w="3462" w:type="pct"/>
            <w:vAlign w:val="center"/>
            <w:textDirection w:val="lrTb"/>
            <w:noWrap/>
          </w:tcPr>
          <w:p>
            <w:pPr>
              <w:jc w:val="center"/>
              <w:rPr>
                <w:rFonts w:hint="eastAsia" w:ascii="宋体" w:hAnsi="宋体" w:cs="宋体"/>
                <w:sz w:val="24"/>
              </w:rPr>
            </w:pPr>
            <w:r>
              <w:rPr>
                <w:rFonts w:hint="eastAsia" w:ascii="宋体" w:hAnsi="宋体" w:cs="宋体"/>
                <w:sz w:val="24"/>
              </w:rPr>
              <w:t xml:space="preserve">评分标准和评审材料</w:t>
            </w:r>
            <w:r/>
          </w:p>
        </w:tc>
        <w:tc>
          <w:tcPr>
            <w:tcW w:w="435" w:type="pct"/>
            <w:vAlign w:val="center"/>
            <w:textDirection w:val="lrTb"/>
            <w:noWrap/>
          </w:tcPr>
          <w:p>
            <w:pPr>
              <w:jc w:val="center"/>
              <w:rPr>
                <w:rFonts w:hint="eastAsia" w:ascii="宋体" w:hAnsi="宋体" w:cs="宋体"/>
                <w:sz w:val="24"/>
              </w:rPr>
            </w:pPr>
            <w:r>
              <w:rPr>
                <w:rFonts w:hint="eastAsia" w:ascii="宋体" w:hAnsi="宋体" w:cs="宋体"/>
                <w:sz w:val="24"/>
              </w:rPr>
              <w:t xml:space="preserve">分值</w:t>
            </w: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价格分</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pacing w:val="-3"/>
                <w:sz w:val="24"/>
              </w:rPr>
            </w:pPr>
            <w:r>
              <w:rPr>
                <w:rFonts w:hint="eastAsia" w:ascii="宋体" w:hAnsi="宋体" w:cs="宋体"/>
                <w:spacing w:val="-3"/>
                <w:sz w:val="24"/>
              </w:rPr>
              <w:t xml:space="preserve">采用低价优先法计算，即满足招标文件要求且投标价格最低的投标报价为评标基准价，其价格分为满分35分。其他投标人的价格分统一按照下列公式计算</w:t>
            </w:r>
            <w:r>
              <w:rPr>
                <w:rFonts w:hint="eastAsia" w:ascii="宋体" w:hAnsi="宋体" w:cs="宋体"/>
                <w:sz w:val="24"/>
              </w:rPr>
              <w:t xml:space="preserve">（计算结果四舍五入保留两位小数）</w:t>
            </w:r>
            <w:r>
              <w:rPr>
                <w:rFonts w:hint="eastAsia" w:ascii="宋体" w:hAnsi="宋体" w:cs="宋体"/>
                <w:spacing w:val="-3"/>
                <w:sz w:val="24"/>
              </w:rPr>
              <w:t xml:space="preserve">：</w:t>
            </w:r>
            <w:r/>
          </w:p>
          <w:p>
            <w:pPr>
              <w:jc w:val="left"/>
              <w:widowControl/>
              <w:rPr>
                <w:rFonts w:hint="eastAsia" w:ascii="宋体" w:hAnsi="宋体" w:cs="宋体"/>
                <w:sz w:val="24"/>
              </w:rPr>
            </w:pPr>
            <w:r>
              <w:rPr>
                <w:rFonts w:hint="eastAsia" w:ascii="宋体" w:hAnsi="宋体" w:cs="宋体"/>
                <w:spacing w:val="-3"/>
                <w:sz w:val="24"/>
              </w:rPr>
              <w:t xml:space="preserve"> 投标报价得分＝评标基准价／投标报价*35%*100。</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35</w:t>
            </w: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技术分</w:t>
            </w:r>
            <w:r/>
          </w:p>
          <w:p>
            <w:pPr>
              <w:jc w:val="center"/>
              <w:widowControl/>
              <w:rPr>
                <w:rFonts w:hint="eastAsia" w:ascii="宋体" w:hAnsi="宋体" w:cs="宋体"/>
                <w:sz w:val="24"/>
              </w:rPr>
            </w:pPr>
            <w:r>
              <w:rPr>
                <w:rFonts w:hint="eastAsia" w:ascii="宋体" w:hAnsi="宋体" w:cs="宋体"/>
                <w:sz w:val="24"/>
              </w:rPr>
              <w:t xml:space="preserve">（主观分）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cs="宋体"/>
                <w:sz w:val="24"/>
              </w:rPr>
            </w:pPr>
            <w:r>
              <w:rPr>
                <w:rFonts w:hint="eastAsia" w:ascii="宋体" w:hAnsi="宋体" w:cs="宋体"/>
                <w:sz w:val="24"/>
              </w:rPr>
              <w:t xml:space="preserve">下列（2.1-2.4）评分项属于暗标评审项，各投标人提供评审材料（含样品）中不能出现投标人的名称、标志、标记以及其它能够体现投标人的信息，否则所有暗标评审项目均不得分。</w:t>
            </w: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安装实施方案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rPr>
            </w:pPr>
            <w:r>
              <w:rPr>
                <w:rFonts w:hint="eastAsia" w:ascii="宋体" w:hAnsi="宋体" w:cs="宋体"/>
                <w:spacing w:val="-3"/>
                <w:sz w:val="24"/>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jc w:val="left"/>
              <w:widowControl/>
              <w:rPr>
                <w:rFonts w:hint="eastAsia" w:ascii="宋体" w:hAnsi="宋体" w:cs="宋体"/>
                <w:spacing w:val="-3"/>
                <w:sz w:val="24"/>
              </w:rPr>
            </w:pPr>
            <w:r>
              <w:rPr>
                <w:rFonts w:hint="eastAsia" w:ascii="宋体" w:hAnsi="宋体" w:cs="宋体"/>
                <w:spacing w:val="-3"/>
                <w:sz w:val="24"/>
              </w:rPr>
              <w:t xml:space="preserve">方案全面详实、安排合理得当、与现场实际情况相符的得6分；</w:t>
            </w:r>
            <w:r/>
          </w:p>
          <w:p>
            <w:pPr>
              <w:jc w:val="left"/>
              <w:widowControl/>
              <w:rPr>
                <w:rFonts w:hint="eastAsia" w:ascii="宋体" w:hAnsi="宋体" w:cs="宋体"/>
                <w:spacing w:val="-3"/>
                <w:sz w:val="24"/>
              </w:rPr>
            </w:pPr>
            <w:r>
              <w:rPr>
                <w:rFonts w:hint="eastAsia" w:ascii="宋体" w:hAnsi="宋体" w:cs="宋体"/>
                <w:spacing w:val="-3"/>
                <w:sz w:val="24"/>
              </w:rPr>
              <w:t xml:space="preserve">方案基本全面、安排基本合理与现场实际情况基本相符的得4分；</w:t>
            </w:r>
            <w:r/>
          </w:p>
          <w:p>
            <w:pPr>
              <w:jc w:val="left"/>
              <w:widowControl/>
              <w:rPr>
                <w:rFonts w:hint="eastAsia" w:ascii="宋体" w:hAnsi="宋体" w:cs="宋体"/>
                <w:spacing w:val="-3"/>
                <w:sz w:val="24"/>
              </w:rPr>
            </w:pPr>
            <w:r>
              <w:rPr>
                <w:rFonts w:hint="eastAsia" w:ascii="宋体" w:hAnsi="宋体" w:cs="宋体"/>
                <w:spacing w:val="-3"/>
                <w:sz w:val="24"/>
              </w:rPr>
              <w:t xml:space="preserve">方案片面、存在缺项、未结合现场实际情况的得2分；</w:t>
            </w:r>
            <w:r/>
          </w:p>
          <w:p>
            <w:pPr>
              <w:jc w:val="left"/>
              <w:widowControl/>
              <w:rPr>
                <w:rFonts w:hint="eastAsia" w:ascii="宋体" w:hAnsi="宋体" w:cs="宋体"/>
                <w:sz w:val="24"/>
              </w:rPr>
            </w:pPr>
            <w:r>
              <w:rPr>
                <w:rFonts w:hint="eastAsia" w:ascii="宋体" w:hAnsi="宋体" w:cs="宋体"/>
                <w:spacing w:val="-3"/>
                <w:sz w:val="24"/>
              </w:rPr>
              <w:t xml:space="preserve">未提供不得分。</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6</w:t>
            </w: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售后服务方案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rPr>
            </w:pPr>
            <w:r>
              <w:rPr>
                <w:rFonts w:hint="eastAsia" w:ascii="宋体" w:hAnsi="宋体" w:cs="宋体"/>
                <w:spacing w:val="-3"/>
                <w:sz w:val="24"/>
              </w:rPr>
              <w:t xml:space="preserve">评委根据投标人针对本项目提供的</w:t>
            </w:r>
            <w:r>
              <w:rPr>
                <w:rFonts w:hint="eastAsia" w:ascii="宋体" w:hAnsi="宋体" w:cs="宋体"/>
                <w:sz w:val="24"/>
              </w:rPr>
              <w:t xml:space="preserve">售后服务方案</w:t>
            </w:r>
            <w:r>
              <w:rPr>
                <w:rFonts w:hint="eastAsia" w:ascii="宋体" w:hAnsi="宋体" w:cs="宋体"/>
                <w:spacing w:val="-3"/>
                <w:sz w:val="24"/>
              </w:rPr>
              <w:t xml:space="preserve">进行综合评审，包含但不限于售后服务机构介绍、售后服务体系制度、售后服务方式、明确的响应时间、人员培训计划、详细完整的“三包”、备品备件提供、质保期内外售后服务方案等。</w:t>
            </w:r>
            <w:r/>
          </w:p>
          <w:p>
            <w:pPr>
              <w:jc w:val="left"/>
              <w:widowControl/>
              <w:rPr>
                <w:rFonts w:hint="eastAsia" w:ascii="宋体" w:hAnsi="宋体" w:cs="宋体"/>
                <w:spacing w:val="-3"/>
                <w:sz w:val="24"/>
              </w:rPr>
            </w:pPr>
            <w:r>
              <w:rPr>
                <w:rFonts w:hint="eastAsia" w:ascii="宋体" w:hAnsi="宋体" w:cs="宋体"/>
                <w:spacing w:val="-3"/>
                <w:sz w:val="24"/>
              </w:rPr>
              <w:t xml:space="preserve">提供材料齐全，售后服务方案科学合理、有效、可靠，对本项目针对性强、具有实际可操作性得3分；</w:t>
            </w:r>
            <w:r/>
          </w:p>
          <w:p>
            <w:pPr>
              <w:jc w:val="left"/>
              <w:widowControl/>
              <w:rPr>
                <w:rFonts w:hint="eastAsia" w:ascii="宋体" w:hAnsi="宋体" w:cs="宋体"/>
                <w:spacing w:val="-3"/>
                <w:sz w:val="24"/>
              </w:rPr>
            </w:pPr>
            <w:r>
              <w:rPr>
                <w:rFonts w:hint="eastAsia" w:ascii="宋体" w:hAnsi="宋体" w:cs="宋体"/>
                <w:spacing w:val="-3"/>
                <w:sz w:val="24"/>
              </w:rPr>
              <w:t xml:space="preserve">提供材料齐全，售后服务方案较为科学合理，基本能满足本项目需求的得2分；</w:t>
            </w:r>
            <w:r/>
          </w:p>
          <w:p>
            <w:pPr>
              <w:jc w:val="left"/>
              <w:widowControl/>
              <w:rPr>
                <w:rFonts w:hint="eastAsia" w:ascii="宋体" w:hAnsi="宋体" w:cs="宋体"/>
                <w:spacing w:val="-3"/>
                <w:sz w:val="24"/>
              </w:rPr>
            </w:pPr>
            <w:r>
              <w:rPr>
                <w:rFonts w:hint="eastAsia" w:ascii="宋体" w:hAnsi="宋体" w:cs="宋体"/>
                <w:spacing w:val="-3"/>
                <w:sz w:val="24"/>
              </w:rPr>
              <w:t xml:space="preserve">提供材料齐全，售后服务方案一般的得1分；</w:t>
            </w:r>
            <w:r/>
          </w:p>
          <w:p>
            <w:pPr>
              <w:jc w:val="left"/>
              <w:widowControl/>
              <w:rPr>
                <w:rFonts w:hint="eastAsia" w:ascii="宋体" w:hAnsi="宋体" w:cs="宋体"/>
                <w:sz w:val="24"/>
              </w:rPr>
            </w:pPr>
            <w:r>
              <w:rPr>
                <w:rFonts w:hint="eastAsia" w:ascii="宋体" w:hAnsi="宋体" w:cs="宋体"/>
                <w:spacing w:val="-3"/>
                <w:sz w:val="24"/>
              </w:rPr>
              <w:t xml:space="preserve">未提供不得分。</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w:t>
            </w: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生产及包装、运输</w:t>
            </w:r>
            <w:r/>
          </w:p>
          <w:p>
            <w:pPr>
              <w:jc w:val="center"/>
              <w:widowControl/>
              <w:rPr>
                <w:rFonts w:hint="eastAsia" w:ascii="宋体" w:hAnsi="宋体" w:cs="宋体"/>
                <w:sz w:val="24"/>
              </w:rPr>
            </w:pPr>
            <w:r>
              <w:rPr>
                <w:rFonts w:hint="eastAsia" w:ascii="宋体" w:hAnsi="宋体" w:cs="宋体"/>
                <w:sz w:val="24"/>
              </w:rPr>
              <w:t xml:space="preserve">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rPr>
            </w:pPr>
            <w:r>
              <w:rPr>
                <w:rFonts w:hint="eastAsia" w:ascii="宋体" w:hAnsi="宋体" w:cs="宋体"/>
                <w:spacing w:val="-3"/>
                <w:sz w:val="24"/>
              </w:rPr>
              <w:t xml:space="preserve">评委根据投标人针对本项目提供的</w:t>
            </w:r>
            <w:r>
              <w:rPr>
                <w:rFonts w:hint="eastAsia" w:ascii="宋体" w:hAnsi="宋体" w:cs="宋体"/>
                <w:sz w:val="24"/>
              </w:rPr>
              <w:t xml:space="preserve">生产及包装、运输方案</w:t>
            </w:r>
            <w:r>
              <w:rPr>
                <w:rFonts w:hint="eastAsia" w:ascii="宋体" w:hAnsi="宋体" w:cs="宋体"/>
                <w:spacing w:val="-3"/>
                <w:sz w:val="24"/>
              </w:rPr>
              <w:t xml:space="preserve">进行综合评审，包括但不限于原材料、生产工艺及设备、施工组织方案及包装、运输过程中的安全与完整性等。</w:t>
            </w:r>
            <w:r/>
          </w:p>
          <w:p>
            <w:pPr>
              <w:jc w:val="left"/>
              <w:widowControl/>
              <w:rPr>
                <w:rFonts w:hint="eastAsia" w:ascii="宋体" w:hAnsi="宋体" w:cs="宋体"/>
                <w:spacing w:val="-3"/>
                <w:sz w:val="24"/>
              </w:rPr>
            </w:pPr>
            <w:r>
              <w:rPr>
                <w:rFonts w:hint="eastAsia" w:ascii="宋体" w:hAnsi="宋体" w:cs="宋体"/>
                <w:spacing w:val="-3"/>
                <w:sz w:val="24"/>
              </w:rPr>
              <w:t xml:space="preserve">方案合理完善，可行性高，内容详实得6分；</w:t>
            </w:r>
            <w:r/>
          </w:p>
          <w:p>
            <w:pPr>
              <w:jc w:val="left"/>
              <w:widowControl/>
              <w:rPr>
                <w:rFonts w:hint="eastAsia" w:ascii="宋体" w:hAnsi="宋体" w:cs="宋体"/>
                <w:spacing w:val="-3"/>
                <w:sz w:val="24"/>
              </w:rPr>
            </w:pPr>
            <w:r>
              <w:rPr>
                <w:rFonts w:hint="eastAsia" w:ascii="宋体" w:hAnsi="宋体" w:cs="宋体"/>
                <w:spacing w:val="-3"/>
                <w:sz w:val="24"/>
              </w:rPr>
              <w:t xml:space="preserve">方案较合理，可行性较高，内容较详实得4分；</w:t>
            </w:r>
            <w:r/>
          </w:p>
          <w:p>
            <w:pPr>
              <w:jc w:val="left"/>
              <w:widowControl/>
              <w:rPr>
                <w:rFonts w:hint="eastAsia" w:ascii="宋体" w:hAnsi="宋体" w:cs="宋体"/>
                <w:spacing w:val="-3"/>
                <w:sz w:val="24"/>
              </w:rPr>
            </w:pPr>
            <w:r>
              <w:rPr>
                <w:rFonts w:hint="eastAsia" w:ascii="宋体" w:hAnsi="宋体" w:cs="宋体"/>
                <w:spacing w:val="-3"/>
                <w:sz w:val="24"/>
              </w:rPr>
              <w:t xml:space="preserve">方案缺漏项多，未针对本项目需求的得2分；</w:t>
            </w:r>
            <w:r/>
          </w:p>
          <w:p>
            <w:pPr>
              <w:jc w:val="left"/>
              <w:widowControl/>
              <w:rPr>
                <w:rFonts w:hint="eastAsia" w:ascii="宋体" w:hAnsi="宋体" w:cs="宋体"/>
                <w:sz w:val="24"/>
              </w:rPr>
            </w:pPr>
            <w:r>
              <w:rPr>
                <w:rFonts w:hint="eastAsia" w:ascii="宋体" w:hAnsi="宋体" w:cs="宋体"/>
                <w:spacing w:val="-3"/>
                <w:sz w:val="24"/>
              </w:rPr>
              <w:t xml:space="preserve">未提供方案的本项不得分。</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6</w:t>
            </w: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2.4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cs="宋体"/>
                <w:sz w:val="24"/>
              </w:rPr>
            </w:pPr>
            <w:r>
              <w:rPr>
                <w:rFonts w:hint="eastAsia" w:ascii="宋体" w:hAnsi="宋体" w:cs="宋体"/>
                <w:b/>
                <w:bCs/>
                <w:sz w:val="24"/>
              </w:rPr>
              <w:t xml:space="preserve">样品：样品制作必须符合样品要求，否则样品不得分。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2.4.1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公寓床</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（两连体三人位）</w:t>
            </w:r>
            <w:r>
              <w:rPr>
                <w:color w:val="000000" w:themeColor="text1"/>
              </w:rP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数量1套，尺寸及技术要求详见采购需求技术参数要求。</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1、外观、造型与采购需求契合度及美观度高，用料扎实，牢固度高，样品表面平顺、平整、工艺精良、质感好，得9分；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2、外观、造型与采购需求契合度及美观度一般，用料一般，牢固度一般，样品表面有轻微缺陷、局部不平整、工艺品质一般，得6分；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3、外观、造型与采购需求契合度及美观度差，用料、牢固度、工艺品质差，样品表面有缺陷明显、整体不平整、一般，得3分；</w:t>
            </w:r>
            <w:r>
              <w:rPr>
                <w:color w:val="000000" w:themeColor="text1"/>
              </w:rP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4、未按招标文件要求提供样品或提供样品不符合采购需求，不得分。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p>
        </w:tc>
      </w:tr>
      <w:tr>
        <w:trPr>
          <w:jc w:val="center"/>
          <w:trHeight w:val="2131"/>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2.4.2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写字桌</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桌面板</w:t>
            </w:r>
            <w:r>
              <w:rPr>
                <w:color w:val="000000" w:themeColor="text1"/>
              </w:rP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数量1，尺寸≥100mm*100mm，其它技术要求详见采购需求技术参数要求。</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1、外观、造型与采购需求契合度及美观度高，用料扎实，牢固度高，样品表面平顺、平整、工艺精良、质感好，得3分；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2、外观、造型与采购需求契合度及美观度一般，用料一般，牢固度一般，样品表面有轻微缺陷、局部不平整、工艺品质一般，得2分；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3、外观、造型与采购需求契合度及美观度差，用料、牢固度、工艺品质差，样品表面有缺陷明显、整体不平整、一般，得1分；</w:t>
            </w:r>
            <w:r>
              <w:rPr>
                <w:color w:val="000000" w:themeColor="text1"/>
              </w:rPr>
            </w:r>
          </w:p>
          <w:p>
            <w:pPr>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4、未按招标文件要求提供样品或提供样品不符合采购需求，不得分。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r>
      <w:tr>
        <w:trPr>
          <w:jc w:val="center"/>
          <w:trHeight w:val="98"/>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2.4.3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方凳</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数量1套，尺寸及技术要求详见采购需求技术参数要求。</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1、外观、造型与采购需求契合度及美观度高，用料扎实，牢固度高，样品表面平顺、平整、工艺精良、质感好，得3分；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2、外观、造型与采购需求契合度及美观度一般，用料一般，牢固度一般，样品表面有轻微缺陷、局部不平整、工艺品质一般，得2分；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3、外观、造型与采购需求契合度及美观度差，用料、牢固度、工艺品质差，样品表面有缺陷明显、整体不平整、一般，得1分；</w:t>
            </w:r>
            <w:r>
              <w:rPr>
                <w:color w:val="000000" w:themeColor="text1"/>
              </w:rP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4、未按招标文件要求提供样品或提供样品不符合采购需求，不得分。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r>
      <w:tr>
        <w:trPr>
          <w:jc w:val="center"/>
          <w:trHeight w:val="676"/>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技术分</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（客观分）</w:t>
            </w:r>
            <w:r>
              <w:rPr>
                <w:color w:val="000000" w:themeColor="text1"/>
              </w:rP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ff0000"/>
                <w:sz w:val="24"/>
              </w:rPr>
            </w:pPr>
            <w:r>
              <w:rPr>
                <w:rFonts w:hint="eastAsia" w:ascii="宋体" w:hAnsi="宋体" w:cs="宋体"/>
                <w:color w:val="ff0000"/>
                <w:sz w:val="24"/>
              </w:rPr>
              <w:t xml:space="preserve">3.1</w:t>
            </w:r>
            <w:r/>
          </w:p>
        </w:tc>
        <w:tc>
          <w:tcPr>
            <w:tcMar>
              <w:left w:w="108" w:type="dxa"/>
              <w:top w:w="0" w:type="dxa"/>
              <w:right w:w="108" w:type="dxa"/>
              <w:bottom w:w="0" w:type="dxa"/>
            </w:tcMar>
            <w:tcW w:w="647" w:type="pct"/>
            <w:vAlign w:val="center"/>
            <w:textDirection w:val="lrTb"/>
            <w:noWrap/>
          </w:tcPr>
          <w:p>
            <w:pPr>
              <w:pStyle w:val="923"/>
              <w:ind w:firstLine="0"/>
              <w:jc w:val="center"/>
              <w:spacing w:line="240" w:lineRule="auto"/>
              <w:rPr>
                <w:rFonts w:hint="eastAsia" w:ascii="宋体" w:hAnsi="宋体" w:cs="宋体"/>
                <w:color w:val="000000" w:themeColor="text1"/>
              </w:rPr>
            </w:pPr>
            <w:r>
              <w:rPr>
                <w:rFonts w:hint="eastAsia" w:ascii="宋体" w:hAnsi="宋体" w:cs="宋体"/>
                <w:color w:val="000000" w:themeColor="text1"/>
              </w:rPr>
              <w:t xml:space="preserve">金属公寓床检测报告</w:t>
            </w:r>
            <w:r>
              <w:rPr>
                <w:color w:val="000000" w:themeColor="text1"/>
              </w:rP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000000" w:themeColor="text1"/>
              </w:rPr>
            </w:pPr>
            <w:r>
              <w:rPr>
                <w:rFonts w:hint="eastAsia" w:ascii="宋体" w:hAnsi="宋体" w:cs="宋体"/>
                <w:color w:val="000000" w:themeColor="text1"/>
              </w:rPr>
              <w:t xml:space="preserve">提供投标人或产品制造商出具的金属公寓床CMA检测报告：检测依据至少包含：QB/T 2741-2013、GB/T 35607-2024，检测项目至少包含：力学性能(铺面均布静载荷、铺面集中静载荷、铺面冲击)、有害物质（甲醛释放量、苯、甲苯、二甲苯、总挥发性有机化合物），且检测结果合格。全部符合得4分，缺项得1分，未提供则本项不得分。</w:t>
            </w:r>
            <w:r>
              <w:rPr>
                <w:color w:val="000000" w:themeColor="text1"/>
              </w:rPr>
            </w:r>
          </w:p>
          <w:p>
            <w:pPr>
              <w:jc w:val="left"/>
              <w:spacing w:before="100" w:beforeAutospacing="1" w:after="100" w:afterAutospacing="1"/>
              <w:widowControl/>
              <w:rPr>
                <w:rFonts w:hint="eastAsia" w:ascii="宋体" w:hAnsi="宋体" w:cs="宋体"/>
                <w:color w:val="000000" w:themeColor="text1"/>
                <w:sz w:val="24"/>
              </w:rPr>
            </w:pPr>
            <w:r>
              <w:rPr>
                <w:rFonts w:hint="eastAsia" w:ascii="宋体" w:hAnsi="宋体" w:cs="宋体"/>
                <w:b/>
                <w:bCs/>
                <w:color w:val="000000" w:themeColor="text1"/>
                <w:sz w:val="24"/>
              </w:rPr>
              <w:t xml:space="preserve">评审材料：电子投标文件中提供国家认可的第三方检测机构出具的具有CMA标识的检测报告原件扫描件，并加盖投标人电子公章，否则不得分。</w:t>
            </w:r>
            <w:r>
              <w:rPr>
                <w:color w:val="000000" w:themeColor="text1"/>
              </w:rPr>
            </w:r>
          </w:p>
        </w:tc>
        <w:tc>
          <w:tcPr>
            <w:tcW w:w="435" w:type="pct"/>
            <w:vAlign w:val="center"/>
            <w:textDirection w:val="lrTb"/>
            <w:noWrap/>
          </w:tcPr>
          <w:p>
            <w:pPr>
              <w:jc w:val="center"/>
              <w:spacing w:before="100" w:beforeAutospacing="1" w:after="100" w:afterAutospacing="1"/>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ff0000"/>
                <w:sz w:val="24"/>
              </w:rPr>
            </w:pPr>
            <w:r>
              <w:rPr>
                <w:rFonts w:hint="eastAsia" w:ascii="宋体" w:hAnsi="宋体" w:cs="宋体"/>
                <w:color w:val="ff0000"/>
                <w:sz w:val="24"/>
              </w:rPr>
              <w:t xml:space="preserve">3.2</w:t>
            </w:r>
            <w:r/>
          </w:p>
        </w:tc>
        <w:tc>
          <w:tcPr>
            <w:tcMar>
              <w:left w:w="108" w:type="dxa"/>
              <w:top w:w="0" w:type="dxa"/>
              <w:right w:w="108" w:type="dxa"/>
              <w:bottom w:w="0" w:type="dxa"/>
            </w:tcMar>
            <w:tcW w:w="647" w:type="pct"/>
            <w:vAlign w:val="center"/>
            <w:textDirection w:val="lrTb"/>
            <w:noWrap/>
          </w:tcPr>
          <w:p>
            <w:pPr>
              <w:pStyle w:val="923"/>
              <w:ind w:firstLine="0"/>
              <w:jc w:val="center"/>
              <w:spacing w:line="240" w:lineRule="auto"/>
              <w:rPr>
                <w:rFonts w:hint="eastAsia" w:ascii="宋体" w:hAnsi="宋体" w:cs="宋体"/>
                <w:color w:val="000000" w:themeColor="text1"/>
              </w:rPr>
            </w:pPr>
            <w:r>
              <w:rPr>
                <w:rFonts w:hint="eastAsia" w:ascii="宋体" w:hAnsi="宋体" w:cs="宋体"/>
                <w:color w:val="000000" w:themeColor="text1"/>
              </w:rPr>
              <w:t xml:space="preserve">钢木方凳检测报告</w:t>
            </w:r>
            <w:r>
              <w:rPr>
                <w:color w:val="000000" w:themeColor="text1"/>
              </w:rP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000000" w:themeColor="text1"/>
              </w:rPr>
            </w:pPr>
            <w:r>
              <w:rPr>
                <w:rFonts w:hint="eastAsia" w:ascii="宋体" w:hAnsi="宋体" w:cs="宋体"/>
                <w:color w:val="000000" w:themeColor="text1"/>
              </w:rPr>
              <w:t xml:space="preserve">提供投标人或产品制造商出具的钢木方凳CMA检测报告：检测标准至少包含：GB/T3325-2024  ，检测项目至少包含：抗冲击、稳定性，且检测结果合格或满足。全部符合得4分，缺项得1分，未提供则本项不得分。</w:t>
            </w:r>
            <w:r>
              <w:rPr>
                <w:color w:val="000000" w:themeColor="text1"/>
              </w:rPr>
            </w:r>
          </w:p>
          <w:p>
            <w:pPr>
              <w:jc w:val="left"/>
              <w:spacing w:before="100" w:beforeAutospacing="1" w:after="100" w:afterAutospacing="1"/>
              <w:widowControl/>
              <w:rPr>
                <w:rFonts w:hint="eastAsia" w:ascii="宋体" w:hAnsi="宋体" w:cs="宋体"/>
                <w:color w:val="000000" w:themeColor="text1"/>
                <w:sz w:val="24"/>
              </w:rPr>
            </w:pPr>
            <w:r>
              <w:rPr>
                <w:rFonts w:hint="eastAsia" w:ascii="宋体" w:hAnsi="宋体" w:cs="宋体"/>
                <w:b/>
                <w:bCs/>
                <w:color w:val="000000" w:themeColor="text1"/>
                <w:sz w:val="24"/>
              </w:rPr>
              <w:t xml:space="preserve">评审材料：电子投标文件中提供国家认可的第三方检测机构出具的具有CMA标识的检测报告原件扫描件，并加盖投标人电子公章，否则不得分。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ff0000"/>
                <w:sz w:val="24"/>
              </w:rPr>
            </w:pPr>
            <w:r>
              <w:rPr>
                <w:rFonts w:hint="eastAsia" w:ascii="宋体" w:hAnsi="宋体" w:cs="宋体"/>
                <w:color w:val="ff0000"/>
                <w:sz w:val="24"/>
              </w:rPr>
              <w:t xml:space="preserve">3.3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原材料</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（钢板）</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检测报告</w:t>
            </w:r>
            <w:r>
              <w:rPr>
                <w:color w:val="000000" w:themeColor="text1"/>
              </w:rP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000000" w:themeColor="text1"/>
              </w:rPr>
            </w:pPr>
            <w:r>
              <w:rPr>
                <w:rFonts w:hint="eastAsia" w:ascii="宋体" w:hAnsi="宋体" w:cs="宋体"/>
                <w:color w:val="000000" w:themeColor="text1"/>
              </w:rPr>
              <w:t xml:space="preserve">提供投标人或产品制造商钢材出具的钢板（1.0mm厚）CMA检测报告：检测依据至少包含： GB/T232-2024、GB/T228.1-2021、GB/T4336，检测项目至少包含：抗拉强度、断后伸长率、弯曲试验、化学成分（碳、硫、锰、硅、磷）,且检测结果合格。全部符合得3分，缺项得1分，未提供则本项不得分。</w:t>
            </w:r>
            <w:r>
              <w:rPr>
                <w:color w:val="000000" w:themeColor="text1"/>
              </w:rPr>
            </w:r>
          </w:p>
          <w:p>
            <w:pPr>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left"/>
              <w:widowControl/>
              <w:rPr>
                <w:rFonts w:hint="eastAsia" w:ascii="宋体" w:hAnsi="宋体" w:cs="宋体"/>
                <w:color w:val="000000" w:themeColor="text1"/>
                <w:sz w:val="24"/>
              </w:rPr>
            </w:pPr>
            <w:r>
              <w:rPr>
                <w:rFonts w:hint="eastAsia" w:ascii="宋体" w:hAnsi="宋体" w:cs="宋体"/>
                <w:b/>
                <w:bCs/>
                <w:color w:val="000000" w:themeColor="text1"/>
                <w:sz w:val="24"/>
              </w:rPr>
              <w:t xml:space="preserve">评审材料：电子投标文件中提供国家认可的第三方检测机构出具的具有CMA标识的检测报告原件扫描件，并加盖投标人电子公章，否则不得分。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ff0000"/>
                <w:sz w:val="24"/>
              </w:rPr>
            </w:pPr>
            <w:r>
              <w:rPr>
                <w:rFonts w:hint="eastAsia" w:ascii="宋体" w:hAnsi="宋体" w:cs="宋体"/>
                <w:color w:val="ff0000"/>
                <w:sz w:val="24"/>
              </w:rPr>
              <w:t xml:space="preserve">3.4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原材料</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（方管）</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检测报告</w:t>
            </w:r>
            <w:r>
              <w:rPr>
                <w:color w:val="000000" w:themeColor="text1"/>
              </w:rP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000000" w:themeColor="text1"/>
              </w:rPr>
            </w:pPr>
            <w:r>
              <w:rPr>
                <w:rFonts w:hint="eastAsia" w:ascii="宋体" w:hAnsi="宋体" w:cs="宋体"/>
                <w:color w:val="000000" w:themeColor="text1"/>
              </w:rPr>
              <w:t xml:space="preserve">提供投标人或产品制造商出具的方管</w:t>
            </w:r>
            <w:r>
              <w:rPr>
                <w:rStyle w:val="961"/>
                <w:rFonts w:hint="eastAsia" w:ascii="宋体" w:hAnsi="宋体" w:cs="宋体"/>
                <w:color w:val="000000" w:themeColor="text1"/>
                <w:sz w:val="24"/>
                <w:szCs w:val="24"/>
              </w:rPr>
              <w:t xml:space="preserve">（</w:t>
            </w:r>
            <w:r>
              <w:rPr>
                <w:rFonts w:hint="eastAsia" w:ascii="宋体" w:hAnsi="宋体" w:cs="宋体"/>
                <w:color w:val="000000" w:themeColor="text1"/>
              </w:rPr>
              <w:t xml:space="preserve">尺寸为50mm*50mm*2.0mm</w:t>
            </w:r>
            <w:r>
              <w:rPr>
                <w:rStyle w:val="961"/>
                <w:rFonts w:hint="eastAsia" w:ascii="宋体" w:hAnsi="宋体" w:cs="宋体"/>
                <w:color w:val="000000" w:themeColor="text1"/>
                <w:sz w:val="24"/>
                <w:szCs w:val="24"/>
              </w:rPr>
              <w:t xml:space="preserve">）</w:t>
            </w:r>
            <w:r>
              <w:rPr>
                <w:rFonts w:hint="eastAsia" w:ascii="宋体" w:hAnsi="宋体" w:cs="宋体"/>
                <w:color w:val="000000" w:themeColor="text1"/>
              </w:rPr>
              <w:t xml:space="preserve">CMA检测报告：检测依据至少包含： GB/T232-2024、GB/T228.1-2021、GB/T4336-2016，检测项目至少包含：抗拉强度、断后伸长率、弯曲试验、化学成分（碳、硫、锰、硅、磷）,且检测结果合格。全部符合得3分，缺项得1分，未提供则本项不得分。</w:t>
            </w:r>
            <w:r>
              <w:rPr>
                <w:color w:val="000000" w:themeColor="text1"/>
              </w:rPr>
            </w:r>
          </w:p>
          <w:p>
            <w:pPr>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923"/>
              <w:ind w:firstLine="0"/>
              <w:jc w:val="left"/>
              <w:spacing w:line="240" w:lineRule="auto"/>
              <w:rPr>
                <w:rFonts w:hint="eastAsia" w:ascii="宋体" w:hAnsi="宋体" w:cs="宋体"/>
                <w:color w:val="000000" w:themeColor="text1"/>
              </w:rPr>
            </w:pPr>
            <w:r>
              <w:rPr>
                <w:rFonts w:hint="eastAsia" w:ascii="宋体" w:hAnsi="宋体" w:cs="宋体"/>
                <w:b/>
                <w:bCs/>
                <w:color w:val="000000" w:themeColor="text1"/>
              </w:rPr>
              <w:t xml:space="preserve">评审材料：电子投标文件中提供国家认可的第三方检测机构出具的具有CMA标识的检测报告原件扫描件，并加盖投标人电子公章，否则不得分。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ff0000"/>
                <w:sz w:val="24"/>
              </w:rPr>
            </w:pPr>
            <w:r>
              <w:rPr>
                <w:rFonts w:hint="eastAsia" w:ascii="宋体" w:hAnsi="宋体" w:cs="宋体"/>
                <w:color w:val="ff0000"/>
                <w:sz w:val="24"/>
              </w:rPr>
              <w:t xml:space="preserve">3.5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原材料</w:t>
            </w:r>
            <w:r>
              <w:rPr>
                <w:color w:val="000000" w:themeColor="text1"/>
              </w:rPr>
            </w:r>
          </w:p>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（热固性粉末涂料）检测报告</w:t>
            </w:r>
            <w:r>
              <w:rPr>
                <w:color w:val="000000" w:themeColor="text1"/>
              </w:rP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000000" w:themeColor="text1"/>
              </w:rPr>
            </w:pPr>
            <w:r>
              <w:rPr>
                <w:rFonts w:hint="eastAsia" w:ascii="宋体" w:hAnsi="宋体" w:cs="宋体"/>
                <w:color w:val="000000" w:themeColor="text1"/>
              </w:rPr>
              <w:t xml:space="preserve">提供投标人或产品制造商出具的热固性粉末涂料的CMA检测报告：检测依据至少包含：HG/T 2006-2022，检测项目至少包含筛余物、流动性、耐冲击性、弯曲试验、耐酸</w:t>
            </w:r>
            <w:bookmarkStart w:id="937" w:name="_GoBack"/>
            <w:r>
              <w:rPr>
                <w:color w:val="000000" w:themeColor="text1"/>
              </w:rPr>
            </w:r>
            <w:bookmarkEnd w:id="937"/>
            <w:r>
              <w:rPr>
                <w:rFonts w:hint="eastAsia" w:ascii="宋体" w:hAnsi="宋体" w:cs="宋体"/>
                <w:color w:val="000000" w:themeColor="text1"/>
              </w:rPr>
              <w:t xml:space="preserve">性、耐碱性、耐盐雾性、耐湿性,且检测结果合格。全部满足得3分，缺项得1分，未提供则本项不得分。</w:t>
            </w:r>
            <w:r>
              <w:rPr>
                <w:color w:val="000000" w:themeColor="text1"/>
              </w:rPr>
            </w:r>
          </w:p>
          <w:p>
            <w:pPr>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left"/>
              <w:widowControl/>
              <w:rPr>
                <w:rFonts w:hint="eastAsia" w:ascii="宋体" w:hAnsi="宋体" w:cs="宋体"/>
                <w:color w:val="000000" w:themeColor="text1"/>
                <w:sz w:val="24"/>
              </w:rPr>
            </w:pPr>
            <w:r>
              <w:rPr>
                <w:rFonts w:hint="eastAsia" w:ascii="宋体" w:hAnsi="宋体" w:cs="宋体"/>
                <w:b/>
                <w:bCs/>
                <w:color w:val="000000" w:themeColor="text1"/>
                <w:sz w:val="24"/>
              </w:rPr>
              <w:t xml:space="preserve">评审材料：电子投标文件中提供国家认可的第三方检测机构出具的具有CMA标识的检测报告原件扫描件，并加盖投标人电子公章，否则不得分。</w:t>
            </w:r>
            <w:r>
              <w:rPr>
                <w:color w:val="000000" w:themeColor="text1"/>
              </w:rPr>
            </w:r>
          </w:p>
        </w:tc>
        <w:tc>
          <w:tcPr>
            <w:tcW w:w="435" w:type="pct"/>
            <w:vAlign w:val="center"/>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r>
      <w:tr>
        <w:trPr>
          <w:jc w:val="center"/>
          <w:trHeight w:val="23"/>
        </w:trPr>
        <w:tc>
          <w:tcPr>
            <w:tcW w:w="454"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cs="宋体"/>
                <w:sz w:val="24"/>
              </w:rPr>
            </w:pPr>
            <w:r>
              <w:rPr>
                <w:rFonts w:hint="eastAsia" w:ascii="宋体" w:hAnsi="宋体" w:cs="宋体"/>
                <w:sz w:val="24"/>
              </w:rPr>
              <w:t xml:space="preserve">商务分（客观分）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体系认证</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rPr>
            </w:pPr>
            <w:r>
              <w:rPr>
                <w:rFonts w:hint="eastAsia" w:ascii="宋体" w:hAnsi="宋体" w:cs="宋体"/>
              </w:rPr>
              <w:t xml:space="preserve">提供投标人或产品制造商出具的有效体系认证证书：</w:t>
            </w:r>
            <w:r/>
          </w:p>
          <w:p>
            <w:pPr>
              <w:pStyle w:val="923"/>
              <w:ind w:firstLine="0"/>
              <w:jc w:val="left"/>
              <w:spacing w:line="240" w:lineRule="auto"/>
              <w:rPr>
                <w:rFonts w:hint="eastAsia" w:ascii="宋体" w:hAnsi="宋体" w:cs="宋体"/>
              </w:rPr>
            </w:pPr>
            <w:r>
              <w:rPr>
                <w:rFonts w:hint="eastAsia" w:ascii="宋体" w:hAnsi="宋体" w:cs="宋体"/>
              </w:rPr>
              <w:t xml:space="preserve">1.质量管理体系认证证书（ISO9001或GB/T 19001），认证范围包含家具的得1分；</w:t>
            </w:r>
            <w:r/>
          </w:p>
          <w:p>
            <w:pPr>
              <w:pStyle w:val="923"/>
              <w:ind w:firstLine="0"/>
              <w:jc w:val="left"/>
              <w:spacing w:line="240" w:lineRule="auto"/>
              <w:rPr>
                <w:rFonts w:hint="eastAsia" w:ascii="宋体" w:hAnsi="宋体" w:cs="宋体"/>
              </w:rPr>
            </w:pPr>
            <w:r>
              <w:rPr>
                <w:rFonts w:hint="eastAsia" w:ascii="宋体" w:hAnsi="宋体" w:cs="宋体"/>
              </w:rPr>
              <w:t xml:space="preserve">2.环境管理体系认证证书（ISO14001或GB/T 24001），认证范围包含家具的得1分；</w:t>
            </w:r>
            <w:r/>
          </w:p>
          <w:p>
            <w:pPr>
              <w:pStyle w:val="923"/>
              <w:ind w:firstLine="0"/>
              <w:jc w:val="left"/>
              <w:spacing w:line="240" w:lineRule="auto"/>
              <w:rPr>
                <w:rFonts w:hint="eastAsia" w:ascii="宋体" w:hAnsi="宋体" w:cs="宋体"/>
              </w:rPr>
            </w:pPr>
            <w:r>
              <w:rPr>
                <w:rFonts w:hint="eastAsia" w:ascii="宋体" w:hAnsi="宋体" w:cs="宋体"/>
              </w:rPr>
              <w:t xml:space="preserve">3.职业健康安全管理体系认证证书（ISO45001或GB/T 45001)，认证范围包含家具的得1分；</w:t>
            </w:r>
            <w:r/>
          </w:p>
          <w:p>
            <w:pPr>
              <w:pStyle w:val="923"/>
              <w:ind w:firstLine="0"/>
              <w:jc w:val="left"/>
              <w:spacing w:line="240" w:lineRule="auto"/>
              <w:rPr>
                <w:rFonts w:hint="eastAsia" w:ascii="宋体" w:hAnsi="宋体" w:cs="宋体"/>
                <w:lang w:val="zh-CN"/>
              </w:rPr>
            </w:pPr>
            <w:r>
              <w:rPr>
                <w:rFonts w:hint="eastAsia" w:ascii="宋体" w:hAnsi="宋体" w:cs="宋体"/>
              </w:rPr>
              <w:t xml:space="preserve">本项最高得3分。</w:t>
            </w:r>
            <w:r/>
          </w:p>
          <w:p>
            <w:pPr>
              <w:jc w:val="left"/>
              <w:widowControl/>
              <w:rPr>
                <w:rFonts w:hint="eastAsia" w:ascii="宋体" w:hAnsi="宋体" w:cs="宋体"/>
                <w:sz w:val="24"/>
              </w:rPr>
            </w:pPr>
            <w:r>
              <w:rPr>
                <w:rFonts w:hint="eastAsia" w:ascii="宋体" w:hAnsi="宋体" w:cs="宋体"/>
                <w:b/>
                <w:bCs/>
                <w:sz w:val="24"/>
              </w:rPr>
              <w:t xml:space="preserve">评审材料：电子投标文件中提供处于有效期内的证书原件扫描件并加盖投标人电子公章，未按要求提供或未提供的不得分。</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中国环境标志产品认证证书</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rPr>
            </w:pPr>
            <w:r>
              <w:rPr>
                <w:rFonts w:hint="eastAsia" w:ascii="宋体" w:hAnsi="宋体" w:cs="宋体"/>
              </w:rPr>
              <w:t xml:space="preserve">提供投标人或产品制造商出具的有效的中国环境标志产品认证证书（十环），认证范围包含公寓床，得1分，未提供不得分。</w:t>
            </w:r>
            <w:r/>
          </w:p>
          <w:p>
            <w:pPr>
              <w:jc w:val="left"/>
              <w:widowControl/>
              <w:rPr>
                <w:rFonts w:hint="eastAsia" w:ascii="宋体" w:hAnsi="宋体" w:cs="宋体"/>
                <w:sz w:val="24"/>
              </w:rPr>
            </w:pPr>
            <w:r>
              <w:rPr>
                <w:rFonts w:hint="eastAsia" w:ascii="宋体" w:hAnsi="宋体" w:cs="宋体"/>
                <w:b/>
                <w:bCs/>
                <w:sz w:val="24"/>
              </w:rPr>
              <w:t xml:space="preserve">评审材料：电子投标文件中提供国家确定的认证机构出具的、处于有效期之内的中国环境标志产品认证证书原件扫描件并加盖投标人电子公章。</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中国环保产品认证证书</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rPr>
            </w:pPr>
            <w:r>
              <w:rPr>
                <w:rFonts w:hint="eastAsia" w:ascii="宋体" w:hAnsi="宋体" w:cs="宋体"/>
              </w:rPr>
              <w:t xml:space="preserve">提供投标人或产品制造商出具的有效的中国环保认证产品认证证书（CQC），认证范围包含公寓床，得1分，未提供不得分。</w:t>
            </w:r>
            <w:r/>
          </w:p>
          <w:p>
            <w:pPr>
              <w:jc w:val="left"/>
              <w:widowControl/>
              <w:rPr>
                <w:rFonts w:hint="eastAsia" w:ascii="宋体" w:hAnsi="宋体" w:cs="宋体"/>
                <w:sz w:val="24"/>
              </w:rPr>
            </w:pPr>
            <w:r>
              <w:rPr>
                <w:rFonts w:hint="eastAsia" w:ascii="宋体" w:hAnsi="宋体" w:cs="宋体"/>
                <w:b/>
                <w:bCs/>
                <w:sz w:val="24"/>
              </w:rPr>
              <w:t xml:space="preserve">评审材料：电子投标文件中提供国家确定的认证机构出具的、处于有效期之内的中国环保标志产品认证证书原件扫描件并加盖投标人电子公章。</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4.4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企业业绩</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rPr>
            </w:pPr>
            <w:r>
              <w:rPr>
                <w:rFonts w:hint="eastAsia" w:ascii="宋体" w:hAnsi="宋体" w:cs="宋体"/>
              </w:rPr>
              <w:t xml:space="preserve">投标人自2023年1月1日至开标之日（含当天）承担过家具类供货业绩，每提供一份有效业绩合同得3分，本项最高得9分。</w:t>
            </w:r>
            <w:r/>
          </w:p>
          <w:p>
            <w:pPr>
              <w:jc w:val="left"/>
              <w:widowControl/>
              <w:rPr>
                <w:rFonts w:hint="eastAsia" w:ascii="宋体" w:hAnsi="宋体" w:cs="宋体"/>
                <w:sz w:val="24"/>
              </w:rPr>
            </w:pPr>
            <w:r>
              <w:rPr>
                <w:rFonts w:hint="eastAsia" w:ascii="宋体" w:hAnsi="宋体" w:cs="宋体"/>
                <w:b/>
                <w:bCs/>
                <w:sz w:val="24"/>
              </w:rPr>
              <w:t xml:space="preserve">评审材料：电子投标文件中提供有效业绩完整合同原件扫描件并加盖投标人电子公章，时间以合同签订时间为准，未按要求提供不得分。</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9</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4.5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质保期</w:t>
            </w:r>
            <w:r/>
          </w:p>
          <w:p>
            <w:pPr>
              <w:jc w:val="center"/>
              <w:widowControl/>
              <w:rPr>
                <w:rFonts w:hint="eastAsia" w:ascii="宋体" w:hAnsi="宋体" w:cs="宋体"/>
                <w:sz w:val="24"/>
              </w:rPr>
            </w:pPr>
            <w:r>
              <w:rPr>
                <w:rFonts w:hint="eastAsia" w:ascii="宋体" w:hAnsi="宋体" w:cs="宋体"/>
                <w:sz w:val="24"/>
              </w:rPr>
              <w:t xml:space="preserve">承诺</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rPr>
            </w:pPr>
            <w:r>
              <w:rPr>
                <w:rFonts w:hint="eastAsia" w:ascii="宋体" w:hAnsi="宋体" w:cs="宋体"/>
              </w:rPr>
              <w:t xml:space="preserve">投标人在满足3年基本质保期的基础上，承诺每延长质保期1年得2分，本项最高得4分。</w:t>
            </w:r>
            <w:r/>
          </w:p>
          <w:p>
            <w:pPr>
              <w:jc w:val="left"/>
              <w:widowControl/>
              <w:rPr>
                <w:rFonts w:hint="eastAsia" w:ascii="宋体" w:hAnsi="宋体" w:cs="宋体"/>
                <w:sz w:val="24"/>
              </w:rPr>
            </w:pPr>
            <w:r>
              <w:rPr>
                <w:rFonts w:hint="eastAsia" w:ascii="宋体" w:hAnsi="宋体" w:cs="宋体"/>
                <w:b/>
                <w:bCs/>
                <w:sz w:val="24"/>
              </w:rPr>
              <w:t xml:space="preserve">评审材料：电子投标文件中提供承诺书（格式自拟）并加盖投标人电子公章，未提供不得分。</w:t>
            </w:r>
            <w:r/>
          </w:p>
        </w:tc>
        <w:tc>
          <w:tcPr>
            <w:tcW w:w="43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4</w:t>
            </w:r>
            <w:r/>
          </w:p>
        </w:tc>
      </w:tr>
    </w:tbl>
    <w:p>
      <w:pPr>
        <w:jc w:val="left"/>
        <w:widowControl/>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cs="宋体"/>
          <w:sz w:val="24"/>
        </w:rPr>
        <w:outlineLvl w:val="0"/>
      </w:pPr>
      <w:r>
        <w:rPr>
          <w:rFonts w:ascii="宋体" w:hAnsi="宋体"/>
          <w:sz w:val="36"/>
          <w:szCs w:val="36"/>
        </w:rPr>
        <w:br w:type="page" w:clear="all"/>
      </w:r>
      <w:bookmarkStart w:id="820" w:name="_Toc3358"/>
      <w:r>
        <w:rPr>
          <w:rFonts w:hint="eastAsia" w:ascii="宋体" w:hAnsi="宋体"/>
          <w:sz w:val="36"/>
          <w:szCs w:val="36"/>
        </w:rPr>
        <w:t xml:space="preserve">第五章 </w:t>
      </w:r>
      <w:r>
        <w:rPr>
          <w:rFonts w:hint="eastAsia" w:ascii="宋体" w:hAnsi="宋体" w:cs="宋体"/>
          <w:sz w:val="36"/>
          <w:szCs w:val="36"/>
        </w:rPr>
        <w:t xml:space="preserve">  采购需求</w:t>
      </w:r>
      <w:bookmarkEnd w:id="820"/>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一、项目概况</w:t>
      </w:r>
      <w:r/>
    </w:p>
    <w:p>
      <w:pPr>
        <w:pStyle w:val="948"/>
        <w:ind w:firstLine="480"/>
        <w:spacing w:before="0" w:beforeAutospacing="0" w:after="0" w:afterAutospacing="0" w:line="360" w:lineRule="auto"/>
        <w:shd w:val="clear" w:color="auto" w:fill="ffffff"/>
        <w:rPr>
          <w:rFonts w:hint="eastAsia"/>
        </w:rPr>
      </w:pPr>
      <w:r>
        <w:rPr>
          <w:rFonts w:hint="eastAsia"/>
        </w:rPr>
        <w:t xml:space="preserve">本项目为常州工程职业技术学院宿舍家具更新项目，改造范围涵盖6A、6B（原始建筑图、现场情况见招标文件附件）两栋学生宿舍楼，涉及学生宿舍共计391间。项目需按照全新使用需求，对宿舍内家具进行整体更换，更换内容包括但不限于床、床板、书桌、阳台柜、凳子、行李架等，具体供货、安装及服务要求以本项目招标文件完整内容为准。</w:t>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二、最高限价</w:t>
      </w:r>
      <w:r/>
    </w:p>
    <w:p>
      <w:pPr>
        <w:ind w:firstLine="720"/>
        <w:jc w:val="left"/>
        <w:spacing w:line="360" w:lineRule="auto"/>
        <w:rPr>
          <w:rFonts w:hint="eastAsia" w:ascii="宋体" w:hAnsi="宋体"/>
          <w:sz w:val="24"/>
        </w:rPr>
      </w:pPr>
      <w:r>
        <w:rPr>
          <w:rFonts w:hint="eastAsia" w:ascii="宋体" w:hAnsi="宋体" w:cs="宋体"/>
          <w:sz w:val="24"/>
        </w:rPr>
        <w:t xml:space="preserve">人民币588.2346万元，</w:t>
      </w:r>
      <w:r>
        <w:rPr>
          <w:rFonts w:hint="eastAsia" w:ascii="宋体" w:hAnsi="宋体"/>
          <w:sz w:val="24"/>
        </w:rPr>
        <w:t xml:space="preserve">共有2个标段，金额分别为：</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02"/>
        <w:gridCol w:w="1806"/>
        <w:gridCol w:w="2750"/>
      </w:tblGrid>
      <w:tr>
        <w:trPr>
          <w:jc w:val="center"/>
          <w:trHeight w:val="454"/>
        </w:trPr>
        <w:tc>
          <w:tcPr>
            <w:tcW w:w="3102" w:type="dxa"/>
            <w:vAlign w:val="center"/>
            <w:textDirection w:val="lrTb"/>
            <w:noWrap w:val="false"/>
          </w:tcPr>
          <w:p>
            <w:pPr>
              <w:jc w:val="center"/>
              <w:rPr>
                <w:rFonts w:hint="eastAsia" w:ascii="宋体" w:hAnsi="宋体"/>
                <w:sz w:val="24"/>
              </w:rPr>
            </w:pPr>
            <w:r>
              <w:rPr>
                <w:rFonts w:hint="eastAsia" w:ascii="宋体" w:hAnsi="宋体"/>
                <w:sz w:val="24"/>
              </w:rPr>
              <w:t xml:space="preserve">标段</w:t>
            </w:r>
            <w:r/>
          </w:p>
        </w:tc>
        <w:tc>
          <w:tcPr>
            <w:tcW w:w="1806" w:type="dxa"/>
            <w:vAlign w:val="center"/>
            <w:textDirection w:val="lrTb"/>
            <w:noWrap w:val="false"/>
          </w:tcPr>
          <w:p>
            <w:pPr>
              <w:jc w:val="center"/>
              <w:rPr>
                <w:rFonts w:hint="eastAsia" w:ascii="宋体" w:hAnsi="宋体"/>
                <w:sz w:val="24"/>
              </w:rPr>
            </w:pPr>
            <w:r>
              <w:rPr>
                <w:rFonts w:hint="eastAsia" w:ascii="宋体" w:hAnsi="宋体"/>
                <w:sz w:val="24"/>
              </w:rPr>
              <w:t xml:space="preserve">宿舍数量</w:t>
            </w:r>
            <w:r/>
          </w:p>
        </w:tc>
        <w:tc>
          <w:tcPr>
            <w:tcW w:w="2750" w:type="dxa"/>
            <w:vAlign w:val="center"/>
            <w:textDirection w:val="lrTb"/>
            <w:noWrap w:val="false"/>
          </w:tcPr>
          <w:p>
            <w:pPr>
              <w:jc w:val="center"/>
              <w:rPr>
                <w:rFonts w:hint="eastAsia" w:ascii="宋体" w:hAnsi="宋体"/>
                <w:sz w:val="24"/>
              </w:rPr>
            </w:pPr>
            <w:r>
              <w:rPr>
                <w:rFonts w:hint="eastAsia" w:ascii="宋体" w:hAnsi="宋体"/>
                <w:sz w:val="24"/>
              </w:rPr>
              <w:t xml:space="preserve">控制价（元）</w:t>
            </w:r>
            <w:r/>
          </w:p>
        </w:tc>
      </w:tr>
      <w:tr>
        <w:trPr>
          <w:jc w:val="center"/>
          <w:trHeight w:val="454"/>
        </w:trPr>
        <w:tc>
          <w:tcPr>
            <w:tcW w:w="3102" w:type="dxa"/>
            <w:vAlign w:val="center"/>
            <w:textDirection w:val="lrTb"/>
            <w:noWrap w:val="false"/>
          </w:tcPr>
          <w:p>
            <w:pPr>
              <w:jc w:val="center"/>
              <w:rPr>
                <w:rFonts w:hint="eastAsia" w:ascii="宋体" w:hAnsi="宋体"/>
                <w:sz w:val="24"/>
              </w:rPr>
            </w:pPr>
            <w:r>
              <w:rPr>
                <w:rFonts w:hint="eastAsia" w:ascii="宋体" w:hAnsi="宋体"/>
                <w:sz w:val="24"/>
              </w:rPr>
              <w:t xml:space="preserve">标段1：6B宿舍楼</w:t>
            </w:r>
            <w:r/>
          </w:p>
        </w:tc>
        <w:tc>
          <w:tcPr>
            <w:tcW w:w="1806" w:type="dxa"/>
            <w:vAlign w:val="center"/>
            <w:textDirection w:val="lrTb"/>
            <w:noWrap w:val="false"/>
          </w:tcPr>
          <w:p>
            <w:pPr>
              <w:jc w:val="center"/>
              <w:rPr>
                <w:rFonts w:hint="eastAsia" w:ascii="宋体" w:hAnsi="宋体"/>
                <w:sz w:val="24"/>
              </w:rPr>
            </w:pPr>
            <w:r>
              <w:rPr>
                <w:rFonts w:hint="eastAsia" w:ascii="宋体" w:hAnsi="宋体"/>
                <w:sz w:val="24"/>
              </w:rPr>
              <w:t xml:space="preserve">240</w:t>
            </w:r>
            <w:r/>
          </w:p>
        </w:tc>
        <w:tc>
          <w:tcPr>
            <w:tcW w:w="275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3608890</w:t>
            </w:r>
            <w:r/>
          </w:p>
        </w:tc>
      </w:tr>
      <w:tr>
        <w:trPr>
          <w:jc w:val="center"/>
          <w:trHeight w:val="454"/>
        </w:trPr>
        <w:tc>
          <w:tcPr>
            <w:tcW w:w="3102" w:type="dxa"/>
            <w:vAlign w:val="center"/>
            <w:textDirection w:val="lrTb"/>
            <w:noWrap w:val="false"/>
          </w:tcPr>
          <w:p>
            <w:pPr>
              <w:jc w:val="center"/>
              <w:rPr>
                <w:rFonts w:hint="eastAsia" w:ascii="宋体" w:hAnsi="宋体"/>
                <w:sz w:val="24"/>
              </w:rPr>
            </w:pPr>
            <w:r>
              <w:rPr>
                <w:rFonts w:hint="eastAsia" w:ascii="宋体" w:hAnsi="宋体"/>
                <w:sz w:val="24"/>
              </w:rPr>
              <w:t xml:space="preserve">标段2：6A宿舍楼</w:t>
            </w:r>
            <w:r/>
          </w:p>
        </w:tc>
        <w:tc>
          <w:tcPr>
            <w:tcW w:w="1806" w:type="dxa"/>
            <w:vAlign w:val="center"/>
            <w:textDirection w:val="lrTb"/>
            <w:noWrap w:val="false"/>
          </w:tcPr>
          <w:p>
            <w:pPr>
              <w:jc w:val="center"/>
              <w:rPr>
                <w:rFonts w:hint="eastAsia" w:ascii="宋体" w:hAnsi="宋体"/>
                <w:sz w:val="24"/>
              </w:rPr>
            </w:pPr>
            <w:r>
              <w:rPr>
                <w:rFonts w:hint="eastAsia" w:ascii="宋体" w:hAnsi="宋体"/>
                <w:sz w:val="24"/>
              </w:rPr>
              <w:t xml:space="preserve">151</w:t>
            </w:r>
            <w:r/>
          </w:p>
        </w:tc>
        <w:tc>
          <w:tcPr>
            <w:tcW w:w="275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2273456</w:t>
            </w:r>
            <w:r/>
          </w:p>
        </w:tc>
      </w:tr>
      <w:tr>
        <w:trPr>
          <w:jc w:val="center"/>
          <w:trHeight w:val="454"/>
        </w:trPr>
        <w:tc>
          <w:tcPr>
            <w:tcW w:w="3102" w:type="dxa"/>
            <w:vAlign w:val="center"/>
            <w:textDirection w:val="lrTb"/>
            <w:noWrap w:val="false"/>
          </w:tcPr>
          <w:p>
            <w:pPr>
              <w:jc w:val="center"/>
              <w:rPr>
                <w:rFonts w:hint="eastAsia" w:ascii="宋体" w:hAnsi="宋体"/>
                <w:sz w:val="24"/>
              </w:rPr>
            </w:pPr>
            <w:r>
              <w:rPr>
                <w:rFonts w:hint="eastAsia" w:ascii="宋体" w:hAnsi="宋体"/>
                <w:sz w:val="24"/>
              </w:rPr>
              <w:t xml:space="preserve">合计（元）</w:t>
            </w:r>
            <w:r/>
          </w:p>
        </w:tc>
        <w:tc>
          <w:tcPr>
            <w:tcW w:w="1806" w:type="dxa"/>
            <w:vAlign w:val="center"/>
            <w:textDirection w:val="lrTb"/>
            <w:noWrap w:val="false"/>
          </w:tcPr>
          <w:p>
            <w:pPr>
              <w:jc w:val="center"/>
              <w:rPr>
                <w:rFonts w:hint="eastAsia" w:ascii="宋体" w:hAnsi="宋体"/>
                <w:sz w:val="24"/>
              </w:rPr>
            </w:pPr>
            <w:r>
              <w:rPr>
                <w:rFonts w:hint="eastAsia" w:ascii="宋体" w:hAnsi="宋体"/>
                <w:sz w:val="24"/>
              </w:rPr>
              <w:t xml:space="preserve">391</w:t>
            </w:r>
            <w:r/>
          </w:p>
        </w:tc>
        <w:tc>
          <w:tcPr>
            <w:tcW w:w="275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5882346</w:t>
            </w:r>
            <w:r/>
          </w:p>
        </w:tc>
      </w:tr>
    </w:tbl>
    <w:p>
      <w:pPr>
        <w:pStyle w:val="948"/>
        <w:ind w:firstLine="480"/>
        <w:spacing w:before="0" w:beforeAutospacing="0" w:after="0" w:afterAutospacing="0" w:line="360" w:lineRule="auto"/>
        <w:shd w:val="clear" w:color="auto" w:fill="ffffff"/>
        <w:rPr>
          <w:rFonts w:hint="eastAsia"/>
        </w:rPr>
      </w:pPr>
      <w:r>
        <w:rPr>
          <w:rFonts w:hint="eastAsia"/>
        </w:rPr>
        <w:t xml:space="preserve">投标单位针对本项目各标段的投标单价、投标总价，均不得高于对应标段招标控制价，若存在报价超控制价情形，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2的成交候选资格自动失效，由标段2的第二成交候选人升为第一成交候选人。</w:t>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三、技术及服务要求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1、基本要求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需执行的国家相关标准、行业标准、地方标准或者其他标准、规范，包括不限于以下：</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GB/T 3325-2024《金属家具通用技术条件》</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QB/T 2741 -2013《学生公寓多功能家具》</w:t>
      </w:r>
      <w:r/>
    </w:p>
    <w:p>
      <w:pPr>
        <w:pStyle w:val="1153"/>
        <w:ind w:firstLine="480"/>
        <w:spacing w:line="360" w:lineRule="auto"/>
        <w:rPr>
          <w:rFonts w:hint="eastAsia" w:ascii="宋体" w:hAnsi="宋体" w:cs="宋体"/>
          <w:sz w:val="24"/>
          <w:szCs w:val="24"/>
        </w:rPr>
      </w:pPr>
      <w:r/>
      <w:bookmarkStart w:id="821" w:name="OLE_LINK2"/>
      <w:r/>
      <w:bookmarkStart w:id="822" w:name="OLE_LINK1"/>
      <w:r>
        <w:rPr>
          <w:rFonts w:hint="eastAsia" w:ascii="宋体" w:hAnsi="宋体" w:cs="宋体"/>
          <w:sz w:val="24"/>
          <w:szCs w:val="24"/>
        </w:rPr>
        <w:t xml:space="preserve">GB/T 3328</w:t>
      </w:r>
      <w:bookmarkEnd w:id="821"/>
      <w:r/>
      <w:bookmarkEnd w:id="822"/>
      <w:r>
        <w:rPr>
          <w:rFonts w:hint="eastAsia" w:ascii="宋体" w:hAnsi="宋体" w:cs="宋体"/>
          <w:sz w:val="24"/>
          <w:szCs w:val="24"/>
        </w:rPr>
        <w:t xml:space="preserve">-2016《家具 床类主要尺寸》</w:t>
      </w:r>
      <w:r/>
    </w:p>
    <w:p>
      <w:pPr>
        <w:pStyle w:val="1153"/>
        <w:ind w:firstLine="480"/>
        <w:spacing w:line="360" w:lineRule="auto"/>
        <w:rPr>
          <w:rFonts w:hint="eastAsia" w:ascii="宋体" w:hAnsi="宋体" w:cs="宋体"/>
          <w:sz w:val="24"/>
          <w:szCs w:val="24"/>
        </w:rPr>
      </w:pPr>
      <w:r/>
      <w:bookmarkStart w:id="823" w:name="OLE_LINK3"/>
      <w:r/>
      <w:bookmarkStart w:id="824" w:name="OLE_LINK4"/>
      <w:r>
        <w:rPr>
          <w:rFonts w:hint="eastAsia" w:ascii="宋体" w:hAnsi="宋体" w:cs="宋体"/>
          <w:sz w:val="24"/>
          <w:szCs w:val="24"/>
        </w:rPr>
        <w:t xml:space="preserve">GB/T 35607</w:t>
      </w:r>
      <w:bookmarkEnd w:id="823"/>
      <w:r/>
      <w:bookmarkEnd w:id="824"/>
      <w:r>
        <w:rPr>
          <w:rFonts w:hint="eastAsia" w:ascii="宋体" w:hAnsi="宋体" w:cs="宋体"/>
          <w:sz w:val="24"/>
          <w:szCs w:val="24"/>
        </w:rPr>
        <w:t xml:space="preserve">-2024《绿色产品评价 家具》</w:t>
      </w:r>
      <w:r/>
    </w:p>
    <w:p>
      <w:pPr>
        <w:pStyle w:val="1153"/>
        <w:ind w:firstLine="480"/>
        <w:spacing w:line="360" w:lineRule="auto"/>
        <w:rPr>
          <w:rFonts w:hint="eastAsia" w:ascii="宋体" w:hAnsi="宋体" w:cs="宋体"/>
          <w:sz w:val="24"/>
          <w:szCs w:val="24"/>
        </w:rPr>
      </w:pPr>
      <w:r/>
      <w:bookmarkStart w:id="825" w:name="OLE_LINK6"/>
      <w:r/>
      <w:bookmarkStart w:id="826" w:name="OLE_LINK5"/>
      <w:r>
        <w:rPr>
          <w:rFonts w:hint="eastAsia" w:ascii="宋体" w:hAnsi="宋体" w:cs="宋体"/>
          <w:sz w:val="24"/>
          <w:szCs w:val="24"/>
        </w:rPr>
        <w:t xml:space="preserve">GB 18580</w:t>
      </w:r>
      <w:bookmarkEnd w:id="825"/>
      <w:r/>
      <w:bookmarkEnd w:id="826"/>
      <w:r>
        <w:rPr>
          <w:rFonts w:hint="eastAsia" w:ascii="宋体" w:hAnsi="宋体" w:cs="宋体"/>
          <w:sz w:val="24"/>
          <w:szCs w:val="24"/>
        </w:rPr>
        <w:t xml:space="preserve">-2017《室内装饰装修材料人造板及其制品中甲醛释放限量》</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GB/T 3324 -2024《木家具通用技术条件》</w:t>
      </w:r>
      <w:r/>
    </w:p>
    <w:p>
      <w:pPr>
        <w:pStyle w:val="1153"/>
        <w:ind w:firstLine="480"/>
        <w:spacing w:line="360" w:lineRule="auto"/>
        <w:rPr>
          <w:rFonts w:hint="eastAsia" w:ascii="宋体" w:hAnsi="宋体" w:cs="宋体"/>
          <w:sz w:val="24"/>
          <w:szCs w:val="24"/>
        </w:rPr>
      </w:pPr>
      <w:r/>
      <w:bookmarkStart w:id="827" w:name="OLE_LINK7"/>
      <w:r/>
      <w:bookmarkStart w:id="828" w:name="OLE_LINK8"/>
      <w:r>
        <w:rPr>
          <w:rFonts w:hint="eastAsia" w:ascii="宋体" w:hAnsi="宋体" w:cs="宋体"/>
          <w:sz w:val="24"/>
          <w:szCs w:val="24"/>
        </w:rPr>
        <w:t xml:space="preserve">GB/T 39600</w:t>
      </w:r>
      <w:bookmarkEnd w:id="827"/>
      <w:r/>
      <w:bookmarkEnd w:id="828"/>
      <w:r>
        <w:rPr>
          <w:rFonts w:hint="eastAsia" w:ascii="宋体" w:hAnsi="宋体" w:cs="宋体"/>
          <w:sz w:val="24"/>
          <w:szCs w:val="24"/>
        </w:rPr>
        <w:t xml:space="preserve">-2021《人造板及其制品甲醛释放量分级》</w:t>
      </w:r>
      <w:r/>
    </w:p>
    <w:p>
      <w:pPr>
        <w:pStyle w:val="1153"/>
        <w:ind w:firstLine="480"/>
        <w:spacing w:line="360" w:lineRule="auto"/>
        <w:rPr>
          <w:rFonts w:hint="eastAsia" w:ascii="宋体" w:hAnsi="宋体" w:cs="宋体"/>
          <w:sz w:val="24"/>
          <w:szCs w:val="24"/>
        </w:rPr>
      </w:pPr>
      <w:r/>
      <w:bookmarkStart w:id="829" w:name="OLE_LINK12"/>
      <w:r/>
      <w:bookmarkStart w:id="830" w:name="OLE_LINK11"/>
      <w:r>
        <w:rPr>
          <w:rFonts w:hint="eastAsia" w:ascii="宋体" w:hAnsi="宋体" w:cs="宋体"/>
          <w:sz w:val="24"/>
          <w:szCs w:val="24"/>
        </w:rPr>
        <w:t xml:space="preserve">QB/T 2454</w:t>
      </w:r>
      <w:bookmarkEnd w:id="829"/>
      <w:r/>
      <w:bookmarkEnd w:id="830"/>
      <w:r>
        <w:rPr>
          <w:rFonts w:hint="eastAsia" w:ascii="宋体" w:hAnsi="宋体" w:cs="宋体"/>
          <w:sz w:val="24"/>
          <w:szCs w:val="24"/>
        </w:rPr>
        <w:t xml:space="preserve"> -2013《家具五金 抽屉导轨》</w:t>
      </w:r>
      <w:r/>
    </w:p>
    <w:p>
      <w:pPr>
        <w:pStyle w:val="1153"/>
        <w:ind w:firstLine="480"/>
        <w:spacing w:line="360" w:lineRule="auto"/>
        <w:rPr>
          <w:rFonts w:hint="eastAsia" w:ascii="宋体" w:hAnsi="宋体" w:cs="宋体"/>
          <w:sz w:val="24"/>
          <w:szCs w:val="24"/>
        </w:rPr>
      </w:pPr>
      <w:r/>
      <w:bookmarkStart w:id="831" w:name="OLE_LINK13"/>
      <w:r>
        <w:rPr>
          <w:rFonts w:hint="eastAsia" w:ascii="宋体" w:hAnsi="宋体" w:cs="宋体"/>
          <w:sz w:val="24"/>
          <w:szCs w:val="24"/>
        </w:rPr>
        <w:t xml:space="preserve">HG/T 2006</w:t>
      </w:r>
      <w:bookmarkEnd w:id="831"/>
      <w:r>
        <w:rPr>
          <w:rFonts w:hint="eastAsia" w:ascii="宋体" w:hAnsi="宋体" w:cs="宋体"/>
          <w:sz w:val="24"/>
          <w:szCs w:val="24"/>
        </w:rPr>
        <w:t xml:space="preserve"> -2022《热固性和热塑性粉末涂料》</w:t>
      </w:r>
      <w:r/>
    </w:p>
    <w:p>
      <w:pPr>
        <w:pStyle w:val="1153"/>
        <w:ind w:firstLine="480"/>
        <w:spacing w:line="360" w:lineRule="auto"/>
        <w:rPr>
          <w:rFonts w:hint="eastAsia" w:ascii="宋体" w:hAnsi="宋体" w:cs="宋体"/>
          <w:sz w:val="24"/>
          <w:szCs w:val="24"/>
        </w:rPr>
      </w:pPr>
      <w:r/>
      <w:bookmarkStart w:id="832" w:name="OLE_LINK14"/>
      <w:r>
        <w:rPr>
          <w:rFonts w:hint="eastAsia" w:ascii="宋体" w:hAnsi="宋体" w:cs="宋体"/>
          <w:sz w:val="24"/>
          <w:szCs w:val="24"/>
        </w:rPr>
        <w:t xml:space="preserve">GB/T 11253</w:t>
      </w:r>
      <w:bookmarkEnd w:id="832"/>
      <w:r>
        <w:rPr>
          <w:rFonts w:hint="eastAsia" w:ascii="宋体" w:hAnsi="宋体" w:cs="宋体"/>
          <w:sz w:val="24"/>
          <w:szCs w:val="24"/>
        </w:rPr>
        <w:t xml:space="preserve"> -2019《碳素结构钢冷轧钢板及钢带》</w:t>
      </w:r>
      <w:r/>
    </w:p>
    <w:p>
      <w:pPr>
        <w:pStyle w:val="1153"/>
        <w:ind w:firstLine="480"/>
        <w:spacing w:line="360" w:lineRule="auto"/>
        <w:rPr>
          <w:rFonts w:hint="eastAsia" w:ascii="宋体" w:hAnsi="宋体" w:cs="宋体"/>
          <w:sz w:val="24"/>
          <w:szCs w:val="24"/>
        </w:rPr>
      </w:pPr>
      <w:r/>
      <w:bookmarkStart w:id="833" w:name="OLE_LINK15"/>
      <w:r>
        <w:rPr>
          <w:rFonts w:hint="eastAsia" w:ascii="宋体" w:hAnsi="宋体" w:cs="宋体"/>
          <w:sz w:val="24"/>
          <w:szCs w:val="24"/>
        </w:rPr>
        <w:t xml:space="preserve">GB/T 232</w:t>
      </w:r>
      <w:bookmarkEnd w:id="833"/>
      <w:r>
        <w:rPr>
          <w:rFonts w:hint="eastAsia" w:ascii="宋体" w:hAnsi="宋体" w:cs="宋体"/>
          <w:sz w:val="24"/>
          <w:szCs w:val="24"/>
        </w:rPr>
        <w:t xml:space="preserve"> -2024 《金属材料  弯曲试验方法》</w:t>
      </w:r>
      <w:r/>
    </w:p>
    <w:p>
      <w:pPr>
        <w:pStyle w:val="1153"/>
        <w:ind w:firstLine="480"/>
        <w:spacing w:line="360" w:lineRule="auto"/>
        <w:rPr>
          <w:rFonts w:hint="eastAsia" w:ascii="宋体" w:hAnsi="宋体" w:cs="宋体"/>
          <w:sz w:val="24"/>
          <w:szCs w:val="24"/>
        </w:rPr>
      </w:pPr>
      <w:r/>
      <w:bookmarkStart w:id="834" w:name="OLE_LINK17"/>
      <w:r/>
      <w:bookmarkStart w:id="835" w:name="OLE_LINK16"/>
      <w:r>
        <w:rPr>
          <w:rFonts w:hint="eastAsia" w:ascii="宋体" w:hAnsi="宋体" w:cs="宋体"/>
          <w:sz w:val="24"/>
          <w:szCs w:val="24"/>
        </w:rPr>
        <w:t xml:space="preserve">GB/T 228.1</w:t>
      </w:r>
      <w:bookmarkEnd w:id="834"/>
      <w:r/>
      <w:bookmarkEnd w:id="835"/>
      <w:r>
        <w:rPr>
          <w:rFonts w:hint="eastAsia" w:ascii="宋体" w:hAnsi="宋体" w:cs="宋体"/>
          <w:sz w:val="24"/>
          <w:szCs w:val="24"/>
        </w:rPr>
        <w:t xml:space="preserve"> -2021《金属材料  拉伸试验 第1部分:室温试验方法》</w:t>
      </w:r>
      <w:r/>
    </w:p>
    <w:p>
      <w:pPr>
        <w:pStyle w:val="1153"/>
        <w:ind w:firstLine="480"/>
        <w:spacing w:line="360" w:lineRule="auto"/>
        <w:rPr>
          <w:rFonts w:hint="eastAsia" w:ascii="宋体" w:hAnsi="宋体" w:cs="宋体"/>
          <w:sz w:val="24"/>
          <w:szCs w:val="24"/>
        </w:rPr>
      </w:pPr>
      <w:r/>
      <w:bookmarkStart w:id="836" w:name="OLE_LINK18"/>
      <w:r/>
      <w:bookmarkStart w:id="837" w:name="OLE_LINK19"/>
      <w:r>
        <w:rPr>
          <w:rFonts w:hint="eastAsia" w:ascii="宋体" w:hAnsi="宋体" w:cs="宋体"/>
          <w:sz w:val="24"/>
          <w:szCs w:val="24"/>
        </w:rPr>
        <w:t xml:space="preserve">GB/T 4336</w:t>
      </w:r>
      <w:bookmarkEnd w:id="836"/>
      <w:r/>
      <w:bookmarkEnd w:id="837"/>
      <w:r>
        <w:rPr>
          <w:rFonts w:hint="eastAsia" w:ascii="宋体" w:hAnsi="宋体" w:cs="宋体"/>
          <w:sz w:val="24"/>
          <w:szCs w:val="24"/>
        </w:rPr>
        <w:t xml:space="preserve">-2016  《碳素钢和中低合金钢  多元素含量的测定  火花放电原子发射光谱法（常规法）》</w:t>
      </w:r>
      <w:r/>
    </w:p>
    <w:p>
      <w:pPr>
        <w:pStyle w:val="1153"/>
        <w:ind w:firstLine="480"/>
        <w:spacing w:line="360" w:lineRule="auto"/>
        <w:rPr>
          <w:rFonts w:hint="eastAsia" w:ascii="宋体" w:hAnsi="宋体" w:cs="宋体"/>
          <w:sz w:val="24"/>
          <w:szCs w:val="24"/>
        </w:rPr>
      </w:pPr>
      <w:r/>
      <w:bookmarkStart w:id="838" w:name="OLE_LINK21"/>
      <w:r/>
      <w:bookmarkStart w:id="839" w:name="OLE_LINK20"/>
      <w:r>
        <w:rPr>
          <w:rFonts w:hint="eastAsia" w:ascii="宋体" w:hAnsi="宋体" w:cs="宋体"/>
          <w:sz w:val="24"/>
          <w:szCs w:val="24"/>
        </w:rPr>
        <w:t xml:space="preserve">GB/T 29894</w:t>
      </w:r>
      <w:bookmarkEnd w:id="838"/>
      <w:r/>
      <w:bookmarkEnd w:id="839"/>
      <w:r>
        <w:rPr>
          <w:rFonts w:hint="eastAsia" w:ascii="宋体" w:hAnsi="宋体" w:cs="宋体"/>
          <w:sz w:val="24"/>
          <w:szCs w:val="24"/>
        </w:rPr>
        <w:t xml:space="preserve"> -2013《木材鉴别方法通则》</w:t>
      </w:r>
      <w:r/>
    </w:p>
    <w:p>
      <w:pPr>
        <w:pStyle w:val="1153"/>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GB 18584 -2024</w:t>
      </w:r>
      <w:r>
        <w:rPr>
          <w:rFonts w:hint="eastAsia" w:ascii="宋体" w:hAnsi="宋体" w:cs="宋体"/>
          <w:sz w:val="24"/>
          <w:szCs w:val="24"/>
        </w:rPr>
        <w:t xml:space="preserve">《</w:t>
      </w:r>
      <w:r>
        <w:rPr>
          <w:rFonts w:hint="eastAsia" w:ascii="宋体" w:hAnsi="宋体" w:cs="宋体"/>
          <w:sz w:val="24"/>
          <w:szCs w:val="24"/>
          <w:shd w:val="clear" w:color="auto" w:fill="ffffff"/>
        </w:rPr>
        <w:t xml:space="preserve">家具中有害物质限量</w:t>
      </w:r>
      <w:r>
        <w:rPr>
          <w:rFonts w:hint="eastAsia" w:ascii="宋体" w:hAnsi="宋体" w:cs="宋体"/>
          <w:sz w:val="24"/>
          <w:szCs w:val="24"/>
        </w:rPr>
        <w:t xml:space="preserve">》</w:t>
      </w:r>
      <w:r/>
    </w:p>
    <w:p>
      <w:pPr>
        <w:pStyle w:val="1153"/>
        <w:ind w:firstLine="480"/>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GB 28008 -2024</w:t>
      </w:r>
      <w:r>
        <w:rPr>
          <w:rFonts w:hint="eastAsia" w:ascii="宋体" w:hAnsi="宋体" w:cs="宋体"/>
          <w:sz w:val="24"/>
          <w:szCs w:val="24"/>
        </w:rPr>
        <w:t xml:space="preserve">《</w:t>
      </w:r>
      <w:r>
        <w:rPr>
          <w:rFonts w:hint="eastAsia" w:ascii="宋体" w:hAnsi="宋体" w:cs="宋体"/>
          <w:sz w:val="24"/>
          <w:szCs w:val="24"/>
          <w:shd w:val="clear" w:color="auto" w:fill="ffffff"/>
        </w:rPr>
        <w:t xml:space="preserve"> 家具结构安全技术规范</w:t>
      </w:r>
      <w:r>
        <w:rPr>
          <w:rFonts w:hint="eastAsia" w:ascii="宋体" w:hAnsi="宋体" w:cs="宋体"/>
          <w:sz w:val="24"/>
          <w:szCs w:val="24"/>
        </w:rPr>
        <w:t xml:space="preserve">》</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以上标准版本如有更新，以更新后现行有效标准为准。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清单及技术参数</w:t>
      </w:r>
      <w:r/>
    </w:p>
    <w:p>
      <w:pPr>
        <w:contextualSpacing/>
        <w:ind w:firstLine="480"/>
        <w:spacing w:line="300" w:lineRule="auto"/>
        <w:rPr>
          <w:sz w:val="24"/>
        </w:rPr>
      </w:pPr>
      <w:r>
        <w:rPr>
          <w:rFonts w:hint="eastAsia"/>
          <w:sz w:val="24"/>
        </w:rPr>
        <w:t xml:space="preserve">2.1单间宿舍家具采购清单及技术参数</w:t>
      </w:r>
      <w:r/>
    </w:p>
    <w:p>
      <w:pPr>
        <w:contextualSpacing/>
        <w:jc w:val="center"/>
        <w:spacing w:line="300" w:lineRule="auto"/>
        <w:rPr>
          <w:b/>
          <w:bCs/>
          <w:sz w:val="24"/>
        </w:rPr>
      </w:pPr>
      <w:r>
        <w:rPr>
          <w:rFonts w:hint="eastAsia"/>
          <w:b/>
          <w:bCs/>
          <w:sz w:val="24"/>
        </w:rPr>
        <w:t xml:space="preserve">标段1    6号楼B座家具清单</w:t>
      </w:r>
      <w:r/>
    </w:p>
    <w:tbl>
      <w:tblPr>
        <w:tblStyle w:val="915"/>
        <w:tblW w:w="5069" w:type="pct"/>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875"/>
        <w:gridCol w:w="1157"/>
        <w:gridCol w:w="5260"/>
        <w:gridCol w:w="659"/>
        <w:gridCol w:w="749"/>
        <w:gridCol w:w="870"/>
      </w:tblGrid>
      <w:tr>
        <w:trPr/>
        <w:tc>
          <w:tcPr>
            <w:tcW w:w="236" w:type="pct"/>
            <w:vAlign w:val="center"/>
            <w:textDirection w:val="lrTb"/>
            <w:noWrap/>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W w:w="435" w:type="pct"/>
            <w:vAlign w:val="center"/>
            <w:textDirection w:val="lrTb"/>
            <w:noWrap w:val="false"/>
          </w:tcPr>
          <w:p>
            <w:pPr>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物的</w:t>
            </w:r>
            <w:r/>
          </w:p>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名称</w:t>
            </w:r>
            <w:r/>
          </w:p>
        </w:tc>
        <w:tc>
          <w:tcPr>
            <w:tcW w:w="57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规格mm（W*D*H）</w:t>
            </w:r>
            <w:r/>
          </w:p>
        </w:tc>
        <w:tc>
          <w:tcPr>
            <w:tcW w:w="261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技术参数</w:t>
            </w:r>
            <w:r/>
          </w:p>
        </w:tc>
        <w:tc>
          <w:tcPr>
            <w:tcW w:w="3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单位</w:t>
            </w:r>
            <w:r/>
          </w:p>
        </w:tc>
        <w:tc>
          <w:tcPr>
            <w:tcW w:w="373"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数量</w:t>
            </w:r>
            <w:r/>
          </w:p>
        </w:tc>
        <w:tc>
          <w:tcPr>
            <w:tcW w:w="433" w:type="pct"/>
            <w:vAlign w:val="center"/>
            <w:textDirection w:val="lrTb"/>
            <w:noWrap w:val="false"/>
          </w:tcPr>
          <w:p>
            <w:pPr>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招标控制单价</w:t>
            </w:r>
            <w:r/>
          </w:p>
        </w:tc>
      </w:tr>
      <w:tr>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公寓床（两连体三人位）</w:t>
            </w:r>
            <w:r/>
          </w:p>
        </w:tc>
        <w:tc>
          <w:tcPr>
            <w:tcW w:w="576"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4000mm*950mm*2200mm</w:t>
            </w:r>
            <w:r/>
          </w:p>
          <w:p>
            <w:pPr>
              <w:jc w:val="center"/>
              <w:widowControl/>
              <w:rPr>
                <w:rFonts w:hint="eastAsia" w:ascii="宋体" w:hAnsi="宋体" w:cs="宋体"/>
                <w:sz w:val="18"/>
                <w:szCs w:val="18"/>
              </w:rPr>
            </w:pPr>
            <w:r>
              <w:rPr>
                <w:rFonts w:hint="eastAsia" w:ascii="宋体" w:hAnsi="宋体"/>
                <w:sz w:val="18"/>
                <w:szCs w:val="18"/>
              </w:rPr>
              <w:t xml:space="preserve">（均±5mm）</w:t>
            </w:r>
            <w:r>
              <w:rPr>
                <w:rFonts w:hint="eastAsia" w:ascii="宋体" w:hAnsi="宋体" w:cs="宋体"/>
                <w:sz w:val="18"/>
                <w:szCs w:val="18"/>
                <w:lang w:bidi="ar"/>
              </w:rPr>
              <w:t xml:space="preserve">（不含蚊帐架高度）</w:t>
            </w:r>
            <w:r/>
          </w:p>
        </w:tc>
        <w:tc>
          <w:tcPr>
            <w:tcW w:w="2616" w:type="pct"/>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rPr>
            </w:pPr>
            <w:r>
              <w:rPr>
                <w:rFonts w:hint="eastAsia" w:ascii="宋体" w:hAnsi="宋体"/>
                <w:sz w:val="18"/>
                <w:szCs w:val="18"/>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rPr>
            </w:pPr>
            <w:r>
              <w:rPr>
                <w:rFonts w:hint="eastAsia" w:ascii="宋体" w:hAnsi="宋体"/>
                <w:sz w:val="18"/>
                <w:szCs w:val="18"/>
              </w:rPr>
              <w:t xml:space="preserve">3、床头、床尾护栏：床头横管采用尺寸</w:t>
            </w:r>
            <w:r>
              <w:rPr>
                <w:rFonts w:hint="eastAsia"/>
                <w:sz w:val="18"/>
                <w:szCs w:val="18"/>
              </w:rPr>
              <w:t xml:space="preserve">25mm*50mm*1.5mm钢制方管，床尾</w:t>
            </w:r>
            <w:r>
              <w:rPr>
                <w:rFonts w:hint="eastAsia" w:ascii="宋体" w:hAnsi="宋体"/>
                <w:sz w:val="18"/>
                <w:szCs w:val="18"/>
              </w:rPr>
              <w:t xml:space="preserve">横管采用φ25mm*1.5mm钢制圆管；竖管统一采用尺寸φ20mm*1.2mm钢制圆管；床尾护栏预留300mm（±5mm）缺口。</w:t>
            </w:r>
            <w:r/>
          </w:p>
          <w:p>
            <w:pPr>
              <w:jc w:val="left"/>
              <w:rPr>
                <w:rFonts w:hint="eastAsia" w:ascii="宋体" w:hAnsi="宋体"/>
                <w:sz w:val="18"/>
                <w:szCs w:val="18"/>
              </w:rPr>
            </w:pPr>
            <w:r>
              <w:rPr>
                <w:rFonts w:hint="eastAsia" w:ascii="宋体" w:hAnsi="宋体"/>
                <w:sz w:val="18"/>
                <w:szCs w:val="18"/>
              </w:rPr>
              <w:t xml:space="preserve">4、爬梯：</w:t>
            </w:r>
            <w:r>
              <w:rPr>
                <w:rFonts w:hint="eastAsia"/>
                <w:sz w:val="18"/>
                <w:szCs w:val="18"/>
              </w:rPr>
              <w:t xml:space="preserve">扶梯采用斜坡式，宽度≥500mm，独立整体焊接，上铺床共用，爬梯设计安装位置合理，立管采用25mm*50mm*1.2mm钢管制作，底部偏出床架200mm，并与床立柱腿固定，踏步板净尺寸</w:t>
            </w:r>
            <w:r>
              <w:rPr>
                <w:sz w:val="18"/>
                <w:szCs w:val="18"/>
              </w:rPr>
              <w:t xml:space="preserve">6</w:t>
            </w:r>
            <w:r>
              <w:rPr>
                <w:rFonts w:hint="eastAsia"/>
                <w:sz w:val="18"/>
                <w:szCs w:val="18"/>
              </w:rPr>
              <w:t xml:space="preserve">0mm（宽）*20mm（高），净长≥400mm，五档均匀分布，扶梯与床屏立柱和床挺架主梁有效连接固定；脚踏板采用2.0mm防滑钢板折边制作，并</w:t>
            </w:r>
            <w:r>
              <w:rPr>
                <w:rFonts w:hint="eastAsia" w:ascii="宋体" w:hAnsi="宋体"/>
                <w:sz w:val="18"/>
                <w:szCs w:val="18"/>
              </w:rPr>
              <w:t xml:space="preserve">设置带夜间荧光功能的醒目标识。</w:t>
            </w:r>
            <w:r/>
          </w:p>
          <w:p>
            <w:pPr>
              <w:jc w:val="left"/>
              <w:rPr>
                <w:rFonts w:hint="eastAsia" w:ascii="宋体" w:hAnsi="宋体"/>
                <w:sz w:val="18"/>
                <w:szCs w:val="18"/>
              </w:rPr>
            </w:pPr>
            <w:r>
              <w:rPr>
                <w:rFonts w:hint="eastAsia" w:ascii="宋体" w:hAnsi="宋体"/>
                <w:sz w:val="18"/>
                <w:szCs w:val="18"/>
              </w:rPr>
              <w:t xml:space="preserve">5、床板：铺板（</w:t>
            </w:r>
            <w:r>
              <w:rPr>
                <w:rFonts w:hint="eastAsia"/>
                <w:sz w:val="18"/>
                <w:szCs w:val="18"/>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rPr>
              <w:t xml:space="preserve">铺板和横档板木材干燥，无大结疤、无穿心死结、无朽木；</w:t>
            </w:r>
            <w:r/>
          </w:p>
          <w:p>
            <w:pPr>
              <w:jc w:val="left"/>
              <w:rPr>
                <w:rFonts w:hint="eastAsia" w:ascii="宋体" w:hAnsi="宋体"/>
                <w:sz w:val="18"/>
                <w:szCs w:val="18"/>
              </w:rPr>
            </w:pPr>
            <w:r>
              <w:rPr>
                <w:rFonts w:hint="eastAsia" w:ascii="宋体" w:hAnsi="宋体"/>
                <w:sz w:val="18"/>
                <w:szCs w:val="18"/>
              </w:rPr>
              <w:t xml:space="preserve">6、蚊帐架：采用尺寸Φ16mm*1.0mm钢管制作，非伸缩式蚊帐杆，高出床面≥1100mm，与立柱或床头、床尾竖杆有效连接。</w:t>
            </w:r>
            <w:r/>
          </w:p>
          <w:p>
            <w:pPr>
              <w:jc w:val="left"/>
              <w:rPr>
                <w:rFonts w:hint="eastAsia" w:ascii="宋体" w:hAnsi="宋体"/>
                <w:sz w:val="18"/>
                <w:szCs w:val="18"/>
              </w:rPr>
            </w:pPr>
            <w:r>
              <w:rPr>
                <w:rFonts w:hint="eastAsia" w:ascii="宋体" w:hAnsi="宋体"/>
                <w:sz w:val="18"/>
                <w:szCs w:val="18"/>
              </w:rPr>
              <w:t xml:space="preserve">7、所有钢制材料采用热固性粉末涂料经过静电喷塑处理。</w:t>
            </w:r>
            <w:r/>
          </w:p>
          <w:p>
            <w:pPr>
              <w:jc w:val="left"/>
              <w:rPr>
                <w:rFonts w:hint="eastAsia" w:ascii="宋体" w:hAnsi="宋体" w:cs="宋体"/>
                <w:sz w:val="18"/>
                <w:szCs w:val="18"/>
              </w:rPr>
            </w:pPr>
            <w:r>
              <w:rPr>
                <w:rFonts w:hint="eastAsia" w:ascii="宋体" w:hAnsi="宋体" w:cs="宋体"/>
                <w:sz w:val="18"/>
                <w:szCs w:val="18"/>
              </w:rPr>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470</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3200</w:t>
            </w:r>
            <w:r/>
          </w:p>
        </w:tc>
      </w:tr>
      <w:tr>
        <w:trPr>
          <w:trHeight w:val="3653"/>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写字桌（3人位）</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1920mm *750mm*1740mm</w:t>
            </w:r>
            <w:r>
              <w:rPr>
                <w:rFonts w:hint="eastAsia" w:ascii="宋体" w:hAnsi="宋体"/>
                <w:sz w:val="18"/>
                <w:szCs w:val="18"/>
              </w:rPr>
              <w:t xml:space="preserve">（均±5mm）</w:t>
            </w:r>
            <w:r/>
          </w:p>
        </w:tc>
        <w:tc>
          <w:tcPr>
            <w:tcW w:w="2616" w:type="pct"/>
            <w:vAlign w:val="center"/>
            <w:textDirection w:val="lrTb"/>
            <w:noWrap w:val="false"/>
          </w:tcPr>
          <w:p>
            <w:pPr>
              <w:numPr>
                <w:ilvl w:val="0"/>
                <w:numId w:val="16"/>
              </w:numPr>
              <w:jc w:val="left"/>
              <w:rPr>
                <w:rFonts w:hint="eastAsia" w:ascii="宋体" w:hAnsi="宋体"/>
                <w:sz w:val="18"/>
                <w:szCs w:val="18"/>
              </w:rPr>
            </w:pPr>
            <w:r>
              <w:rPr>
                <w:rFonts w:hint="eastAsia" w:ascii="宋体" w:hAnsi="宋体"/>
                <w:sz w:val="18"/>
                <w:szCs w:val="18"/>
              </w:rPr>
              <w:t xml:space="preserve">桌面：长1920mm（±5mm），宽750mm（±5mm），厚</w:t>
            </w:r>
            <w:r>
              <w:rPr>
                <w:rFonts w:hint="eastAsia"/>
                <w:sz w:val="18"/>
                <w:szCs w:val="18"/>
              </w:rPr>
              <w:t xml:space="preserve">≥</w:t>
            </w:r>
            <w:r>
              <w:rPr>
                <w:rFonts w:hint="eastAsia" w:ascii="宋体" w:hAnsi="宋体"/>
                <w:sz w:val="18"/>
                <w:szCs w:val="18"/>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rPr>
            </w:pPr>
            <w:r>
              <w:rPr>
                <w:rFonts w:hint="eastAsia" w:ascii="宋体" w:hAnsi="宋体"/>
                <w:sz w:val="18"/>
                <w:szCs w:val="18"/>
              </w:rPr>
              <w:t xml:space="preserve">2、抽屉：尺寸与桌架匹配，设3个抽屉，整体裸基材采用全钢结构，采用厚度≥1.0mm冷轧钢板冲压成型；抽屉配备挂锁（至少2把钥匙），需设置挂锁锁扣，桌面板上面层至抽屉（含配件）最下部高度≥115mm。</w:t>
            </w:r>
            <w:r/>
          </w:p>
          <w:p>
            <w:pPr>
              <w:jc w:val="left"/>
              <w:rPr>
                <w:rFonts w:hint="eastAsia" w:ascii="宋体" w:hAnsi="宋体"/>
                <w:sz w:val="18"/>
                <w:szCs w:val="18"/>
              </w:rPr>
            </w:pPr>
            <w:r>
              <w:rPr>
                <w:rFonts w:hint="eastAsia" w:ascii="宋体" w:hAnsi="宋体"/>
                <w:sz w:val="18"/>
                <w:szCs w:val="18"/>
              </w:rPr>
              <w:t xml:space="preserve">3、上部书柜及主体：整体长1920mm（±5mm），与写字桌配套，尺寸1920mm（±5mm）*400mm（±5mm）*990mm（±5mm），整体裸基材采用全钢结构，采用厚度1.0mm冷轧钢板冲压成型，分3格制作（通过竖向隔板分隔），每格为双开门，每格内不设层板；</w:t>
            </w:r>
            <w:r/>
          </w:p>
          <w:p>
            <w:pPr>
              <w:jc w:val="left"/>
              <w:rPr>
                <w:rFonts w:hint="eastAsia" w:ascii="宋体" w:hAnsi="宋体"/>
                <w:sz w:val="18"/>
                <w:szCs w:val="18"/>
              </w:rPr>
            </w:pPr>
            <w:r>
              <w:rPr>
                <w:rFonts w:hint="eastAsia" w:ascii="宋体" w:hAnsi="宋体"/>
                <w:sz w:val="18"/>
                <w:szCs w:val="18"/>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rPr>
            </w:pPr>
            <w:r>
              <w:rPr>
                <w:rFonts w:hint="eastAsia" w:ascii="宋体" w:hAnsi="宋体"/>
                <w:sz w:val="18"/>
                <w:szCs w:val="18"/>
              </w:rPr>
              <w:t xml:space="preserve">5、单间2个书桌靠阳台对称安装。书桌面板与墙体间预留5cm缝隙，并设置挡板，高度</w:t>
            </w:r>
            <w:r>
              <w:rPr>
                <w:rFonts w:hint="eastAsia"/>
                <w:sz w:val="18"/>
                <w:szCs w:val="18"/>
              </w:rPr>
              <w:t xml:space="preserve">≥</w:t>
            </w:r>
            <w:r>
              <w:rPr>
                <w:rFonts w:hint="eastAsia" w:ascii="宋体" w:hAnsi="宋体"/>
                <w:sz w:val="18"/>
                <w:szCs w:val="18"/>
              </w:rPr>
              <w:t xml:space="preserve">100mm。</w:t>
            </w:r>
            <w:r/>
          </w:p>
          <w:p>
            <w:pPr>
              <w:jc w:val="left"/>
              <w:rPr>
                <w:rFonts w:hint="eastAsia" w:ascii="宋体" w:hAnsi="宋体"/>
                <w:sz w:val="18"/>
                <w:szCs w:val="18"/>
              </w:rPr>
            </w:pPr>
            <w:r>
              <w:rPr>
                <w:rFonts w:hint="eastAsia" w:ascii="宋体" w:hAnsi="宋体"/>
                <w:sz w:val="18"/>
                <w:szCs w:val="18"/>
              </w:rPr>
              <w:t xml:space="preserve">6、所有钢制材料采用热固性粉末涂料经过静电喷塑处理。</w:t>
            </w:r>
            <w:r/>
          </w:p>
          <w:p>
            <w:pPr>
              <w:jc w:val="left"/>
              <w:rPr>
                <w:rFonts w:hint="eastAsia" w:ascii="宋体" w:hAnsi="宋体"/>
                <w:sz w:val="18"/>
                <w:szCs w:val="18"/>
              </w:rPr>
            </w:pPr>
            <w:r>
              <w:rPr>
                <w:rFonts w:hint="eastAsia" w:ascii="宋体" w:hAnsi="宋体"/>
                <w:sz w:val="18"/>
                <w:szCs w:val="18"/>
              </w:rPr>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470</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2800</w:t>
            </w:r>
            <w:r/>
          </w:p>
        </w:tc>
      </w:tr>
      <w:tr>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方凳</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370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270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440</w:t>
            </w:r>
            <w:r>
              <w:rPr>
                <w:rFonts w:hint="eastAsia" w:ascii="宋体" w:hAnsi="宋体"/>
                <w:sz w:val="18"/>
                <w:szCs w:val="18"/>
              </w:rPr>
              <w:t xml:space="preserve">mm（均±5mm）</w:t>
            </w:r>
            <w:r/>
          </w:p>
        </w:tc>
        <w:tc>
          <w:tcPr>
            <w:tcW w:w="2616" w:type="pct"/>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1、凳面：</w:t>
            </w:r>
            <w:r>
              <w:rPr>
                <w:rFonts w:hint="eastAsia" w:ascii="宋体" w:hAnsi="宋体" w:cs="宋体"/>
                <w:bCs/>
                <w:sz w:val="18"/>
                <w:szCs w:val="18"/>
              </w:rPr>
              <w:t xml:space="preserve">采用25mm*25mm、</w:t>
            </w:r>
            <w:r>
              <w:rPr>
                <w:rFonts w:hint="eastAsia" w:ascii="宋体" w:hAnsi="宋体"/>
                <w:sz w:val="18"/>
                <w:szCs w:val="18"/>
              </w:rPr>
              <w:t xml:space="preserve">壁厚1.2mm</w:t>
            </w:r>
            <w:r>
              <w:rPr>
                <w:rFonts w:hint="eastAsia" w:ascii="宋体" w:hAnsi="宋体" w:cs="宋体"/>
                <w:bCs/>
                <w:sz w:val="18"/>
                <w:szCs w:val="18"/>
              </w:rPr>
              <w:t xml:space="preserve">方管边框，中间嵌入</w:t>
            </w:r>
            <w:r>
              <w:rPr>
                <w:rFonts w:hint="eastAsia" w:ascii="宋体" w:hAnsi="宋体" w:cs="宋体"/>
                <w:szCs w:val="21"/>
              </w:rPr>
              <w:t xml:space="preserve">≥</w:t>
            </w:r>
            <w:r>
              <w:rPr>
                <w:rFonts w:hint="eastAsia" w:ascii="宋体" w:hAnsi="宋体" w:cs="宋体"/>
                <w:bCs/>
                <w:sz w:val="18"/>
                <w:szCs w:val="18"/>
              </w:rPr>
              <w:t xml:space="preserve">18mm厚E0级实木多层板，板贴三聚氰胺饰面</w:t>
            </w:r>
            <w:r>
              <w:rPr>
                <w:rFonts w:hint="eastAsia" w:ascii="宋体" w:hAnsi="宋体"/>
                <w:sz w:val="18"/>
                <w:szCs w:val="18"/>
              </w:rPr>
              <w:t xml:space="preserve">；</w:t>
            </w:r>
            <w:r/>
          </w:p>
          <w:p>
            <w:pPr>
              <w:jc w:val="left"/>
              <w:widowControl/>
              <w:rPr>
                <w:rFonts w:hint="eastAsia" w:ascii="宋体" w:hAnsi="宋体"/>
                <w:sz w:val="18"/>
                <w:szCs w:val="18"/>
              </w:rPr>
            </w:pPr>
            <w:r>
              <w:rPr>
                <w:rFonts w:hint="eastAsia" w:ascii="宋体" w:hAnsi="宋体"/>
                <w:sz w:val="18"/>
                <w:szCs w:val="18"/>
              </w:rPr>
              <w:t xml:space="preserve">2、凳架：</w:t>
            </w:r>
            <w:r>
              <w:rPr>
                <w:rFonts w:hint="eastAsia" w:ascii="宋体" w:hAnsi="宋体" w:cs="宋体"/>
                <w:bCs/>
                <w:sz w:val="18"/>
                <w:szCs w:val="18"/>
              </w:rPr>
              <w:t xml:space="preserve">采用</w:t>
            </w:r>
            <w:r>
              <w:rPr>
                <w:rFonts w:hint="eastAsia" w:ascii="宋体" w:hAnsi="宋体"/>
                <w:sz w:val="18"/>
                <w:szCs w:val="18"/>
              </w:rPr>
              <w:t xml:space="preserve">25mm*25mm、壁厚1.2mm方管；下横梁距地高度80mm-90mm；</w:t>
            </w:r>
            <w:r/>
          </w:p>
          <w:p>
            <w:pPr>
              <w:jc w:val="left"/>
              <w:widowControl/>
              <w:rPr>
                <w:rFonts w:hint="eastAsia" w:ascii="宋体" w:hAnsi="宋体"/>
                <w:sz w:val="18"/>
                <w:szCs w:val="18"/>
              </w:rPr>
            </w:pPr>
            <w:r>
              <w:rPr>
                <w:rFonts w:hint="eastAsia" w:ascii="宋体" w:hAnsi="宋体"/>
                <w:sz w:val="18"/>
                <w:szCs w:val="18"/>
              </w:rPr>
              <w:t xml:space="preserve">3、防滑脚垫：每只凳脚设防滑脚垫，采用PP塑料材质。</w:t>
            </w:r>
            <w:r/>
          </w:p>
          <w:p>
            <w:pPr>
              <w:jc w:val="left"/>
              <w:rPr>
                <w:rFonts w:hint="eastAsia" w:ascii="宋体" w:hAnsi="宋体"/>
                <w:sz w:val="18"/>
                <w:szCs w:val="18"/>
              </w:rPr>
            </w:pPr>
            <w:r>
              <w:rPr>
                <w:rFonts w:hint="eastAsia" w:ascii="宋体" w:hAnsi="宋体"/>
                <w:sz w:val="18"/>
                <w:szCs w:val="18"/>
              </w:rPr>
              <w:t xml:space="preserve">4、所有钢制材料采用热固性粉末涂料经过静电喷塑处理。</w:t>
            </w:r>
            <w:r/>
          </w:p>
          <w:p>
            <w:pPr>
              <w:jc w:val="left"/>
              <w:widowControl/>
              <w:rPr>
                <w:rFonts w:hint="eastAsia" w:ascii="宋体" w:hAnsi="宋体"/>
                <w:sz w:val="18"/>
                <w:szCs w:val="18"/>
              </w:rPr>
            </w:pPr>
            <w:r>
              <w:rPr>
                <w:rFonts w:hint="eastAsia" w:ascii="宋体" w:hAnsi="宋体"/>
                <w:sz w:val="18"/>
                <w:szCs w:val="18"/>
              </w:rPr>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1440</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141</w:t>
            </w:r>
            <w:r/>
          </w:p>
        </w:tc>
      </w:tr>
      <w:tr>
        <w:trPr>
          <w:trHeight w:val="2251"/>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衣柜（六人位）</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1150</w:t>
            </w:r>
            <w:r>
              <w:rPr>
                <w:rFonts w:hint="eastAsia" w:ascii="宋体" w:hAnsi="宋体" w:cs="宋体"/>
                <w:sz w:val="18"/>
                <w:szCs w:val="18"/>
              </w:rPr>
              <w:t xml:space="preserve">mm*</w:t>
            </w:r>
            <w:r>
              <w:rPr>
                <w:rFonts w:hint="eastAsia" w:ascii="宋体" w:hAnsi="宋体" w:cs="宋体"/>
                <w:sz w:val="18"/>
                <w:szCs w:val="18"/>
                <w:lang w:bidi="ar"/>
              </w:rPr>
              <w:t xml:space="preserve">600</w:t>
            </w:r>
            <w:r>
              <w:rPr>
                <w:rFonts w:hint="eastAsia" w:ascii="宋体" w:hAnsi="宋体" w:cs="宋体"/>
                <w:sz w:val="18"/>
                <w:szCs w:val="18"/>
              </w:rPr>
              <w:t xml:space="preserve">mm*</w:t>
            </w:r>
            <w:r>
              <w:rPr>
                <w:rFonts w:hint="eastAsia" w:ascii="宋体" w:hAnsi="宋体" w:cs="宋体"/>
                <w:sz w:val="18"/>
                <w:szCs w:val="18"/>
                <w:lang w:bidi="ar"/>
              </w:rPr>
              <w:t xml:space="preserve">2000</w:t>
            </w:r>
            <w:r>
              <w:rPr>
                <w:rFonts w:hint="eastAsia" w:ascii="宋体" w:hAnsi="宋体" w:cs="宋体"/>
                <w:sz w:val="18"/>
                <w:szCs w:val="18"/>
              </w:rPr>
              <w:t xml:space="preserve">mm（</w:t>
            </w:r>
            <w:r>
              <w:rPr>
                <w:rFonts w:hint="eastAsia" w:ascii="宋体" w:hAnsi="宋体"/>
                <w:sz w:val="18"/>
                <w:szCs w:val="18"/>
              </w:rPr>
              <w:t xml:space="preserve">均±5mm</w:t>
            </w:r>
            <w:r>
              <w:rPr>
                <w:rFonts w:hint="eastAsia" w:ascii="宋体" w:hAnsi="宋体" w:cs="宋体"/>
                <w:sz w:val="18"/>
                <w:szCs w:val="18"/>
              </w:rPr>
              <w:t xml:space="preserve">）</w:t>
            </w:r>
            <w:r/>
          </w:p>
        </w:tc>
        <w:tc>
          <w:tcPr>
            <w:tcW w:w="2616"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1、衣柜采用上下两层设计，每层3门，每门内配挂衣杆（φ25mm不锈钢管，壁厚1.0mm））1根；</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2、整体裸基材采用全钢结构，采用厚度1.0mm冷轧钢板冲压折弯成型，</w:t>
            </w:r>
            <w:r/>
          </w:p>
          <w:p>
            <w:pPr>
              <w:jc w:val="left"/>
              <w:widowControl/>
              <w:rPr>
                <w:sz w:val="18"/>
                <w:szCs w:val="18"/>
              </w:rPr>
            </w:pPr>
            <w:r>
              <w:rPr>
                <w:rFonts w:hint="eastAsia" w:ascii="宋体" w:hAnsi="宋体" w:cs="宋体"/>
                <w:sz w:val="18"/>
                <w:szCs w:val="18"/>
                <w:lang w:bidi="ar"/>
              </w:rPr>
              <w:t xml:space="preserve">3、</w:t>
            </w:r>
            <w:r>
              <w:rPr>
                <w:rFonts w:hint="eastAsia"/>
                <w:sz w:val="18"/>
                <w:szCs w:val="18"/>
              </w:rPr>
              <w:t xml:space="preserve">衣柜底部设置高度≥50mm底座，底座（顶部、四周）采用1.0mm厚冷轧钢板折弯焊接成型，底座面板同材质钢板封闭焊接，焊缝打磨平整无毛刺。</w:t>
            </w:r>
            <w:r/>
          </w:p>
          <w:p>
            <w:pPr>
              <w:jc w:val="left"/>
              <w:rPr>
                <w:rFonts w:hint="eastAsia" w:ascii="宋体" w:hAnsi="宋体"/>
                <w:sz w:val="18"/>
                <w:szCs w:val="18"/>
              </w:rPr>
            </w:pPr>
            <w:r>
              <w:rPr>
                <w:rFonts w:hint="eastAsia"/>
                <w:sz w:val="18"/>
                <w:szCs w:val="18"/>
              </w:rPr>
              <w:t xml:space="preserve">4、</w:t>
            </w:r>
            <w:r>
              <w:rPr>
                <w:rFonts w:hint="eastAsia" w:ascii="宋体" w:hAnsi="宋体"/>
                <w:sz w:val="18"/>
                <w:szCs w:val="18"/>
              </w:rPr>
              <w:t xml:space="preserve">所有钢制材料采用热固性粉末涂料经过静电喷塑处理。</w:t>
            </w:r>
            <w:r/>
          </w:p>
          <w:p>
            <w:pPr>
              <w:jc w:val="left"/>
              <w:rPr>
                <w:rFonts w:hint="eastAsia" w:ascii="宋体" w:hAnsi="宋体"/>
                <w:sz w:val="18"/>
                <w:szCs w:val="18"/>
              </w:rPr>
            </w:pPr>
            <w:r>
              <w:rPr>
                <w:rFonts w:hint="eastAsia" w:ascii="宋体" w:hAnsi="宋体"/>
                <w:sz w:val="18"/>
                <w:szCs w:val="18"/>
              </w:rPr>
              <w:t xml:space="preserve">5、衣柜配备挂锁（至少2把钥匙），需设置挂锁锁扣。</w:t>
            </w:r>
            <w:r/>
          </w:p>
          <w:p>
            <w:pPr>
              <w:jc w:val="left"/>
              <w:widowControl/>
              <w:rPr>
                <w:sz w:val="18"/>
                <w:szCs w:val="18"/>
              </w:rPr>
            </w:pPr>
            <w:r>
              <w:rPr>
                <w:sz w:val="18"/>
                <w:szCs w:val="18"/>
              </w:rPr>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组</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235</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1500</w:t>
            </w:r>
            <w:r/>
          </w:p>
        </w:tc>
      </w:tr>
      <w:tr>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行李架（六人位）</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900mm*550mm*2100mm</w:t>
            </w:r>
            <w:r>
              <w:rPr>
                <w:rFonts w:hint="eastAsia" w:ascii="宋体" w:hAnsi="宋体"/>
                <w:sz w:val="18"/>
                <w:szCs w:val="18"/>
              </w:rPr>
              <w:t xml:space="preserve">（均±5mm）</w:t>
            </w:r>
            <w:r/>
          </w:p>
        </w:tc>
        <w:tc>
          <w:tcPr>
            <w:tcW w:w="2616"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1、立柱、主梁均采用25mm*50mm，壁厚1.5mm方管焊接而成，每层主梁下至少设置2道加强次梁（25mm*25mm，壁厚1.2mm），框架中间采用厚1.0</w:t>
            </w:r>
            <w:r>
              <w:rPr>
                <w:rFonts w:hint="eastAsia"/>
                <w:sz w:val="18"/>
                <w:szCs w:val="18"/>
              </w:rPr>
              <w:t xml:space="preserve">mm</w:t>
            </w:r>
            <w:r>
              <w:rPr>
                <w:rFonts w:hint="eastAsia" w:ascii="宋体" w:hAnsi="宋体" w:cs="宋体"/>
                <w:sz w:val="18"/>
                <w:szCs w:val="18"/>
              </w:rPr>
              <w:t xml:space="preserve">的钢板，有效连接到承重框架上；</w:t>
            </w:r>
            <w:r/>
          </w:p>
          <w:p>
            <w:pPr>
              <w:jc w:val="left"/>
              <w:widowControl/>
              <w:rPr>
                <w:rFonts w:hint="eastAsia" w:ascii="宋体" w:hAnsi="宋体" w:cs="宋体"/>
                <w:sz w:val="18"/>
                <w:szCs w:val="18"/>
              </w:rPr>
            </w:pPr>
            <w:r>
              <w:rPr>
                <w:rFonts w:hint="eastAsia" w:ascii="宋体" w:hAnsi="宋体" w:cs="宋体"/>
                <w:sz w:val="18"/>
                <w:szCs w:val="18"/>
              </w:rPr>
              <w:t xml:space="preserve">2、行李架一共分为6层，底部带可锁止、可移动脚轮（钢制），底部离地</w:t>
            </w:r>
            <w:r>
              <w:rPr>
                <w:rFonts w:hint="eastAsia"/>
                <w:sz w:val="18"/>
                <w:szCs w:val="18"/>
              </w:rPr>
              <w:t xml:space="preserve">≥50mm</w:t>
            </w:r>
            <w:r>
              <w:rPr>
                <w:rFonts w:hint="eastAsia" w:ascii="宋体" w:hAnsi="宋体" w:cs="宋体"/>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3、钢制材料</w:t>
            </w:r>
            <w:r>
              <w:rPr>
                <w:rFonts w:hint="eastAsia" w:ascii="宋体" w:hAnsi="宋体"/>
                <w:sz w:val="18"/>
                <w:szCs w:val="18"/>
              </w:rPr>
              <w:t xml:space="preserve">采用涂热固性粉末涂料经过静电喷塑处理</w:t>
            </w:r>
            <w:r>
              <w:rPr>
                <w:rFonts w:hint="eastAsia" w:ascii="宋体" w:hAnsi="宋体" w:cs="宋体"/>
                <w:sz w:val="18"/>
                <w:szCs w:val="18"/>
              </w:rPr>
              <w:t xml:space="preserve">。</w:t>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235</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710</w:t>
            </w:r>
            <w:r/>
          </w:p>
        </w:tc>
      </w:tr>
      <w:tr>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6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上下床（四人位）</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4000mm*950mm*2200mm</w:t>
            </w:r>
            <w:r>
              <w:rPr>
                <w:rFonts w:hint="eastAsia" w:ascii="宋体" w:hAnsi="宋体"/>
                <w:sz w:val="18"/>
                <w:szCs w:val="18"/>
              </w:rPr>
              <w:t xml:space="preserve">（均±5mm）</w:t>
            </w:r>
            <w:r>
              <w:rPr>
                <w:rFonts w:hint="eastAsia" w:ascii="宋体" w:hAnsi="宋体" w:cs="宋体"/>
                <w:sz w:val="18"/>
                <w:szCs w:val="18"/>
                <w:lang w:bidi="ar"/>
              </w:rPr>
              <w:t xml:space="preserve">（不含蚊帐架高度）</w:t>
            </w:r>
            <w:r/>
          </w:p>
        </w:tc>
        <w:tc>
          <w:tcPr>
            <w:tcW w:w="2616" w:type="pct"/>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rPr>
            </w:pPr>
            <w:r>
              <w:rPr>
                <w:rFonts w:hint="eastAsia" w:ascii="宋体" w:hAnsi="宋体"/>
                <w:sz w:val="18"/>
                <w:szCs w:val="18"/>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rPr>
            </w:pPr>
            <w:r>
              <w:rPr>
                <w:rFonts w:hint="eastAsia" w:ascii="宋体" w:hAnsi="宋体"/>
                <w:sz w:val="18"/>
                <w:szCs w:val="18"/>
              </w:rPr>
              <w:t xml:space="preserve">3、床头、床尾护栏：床头横管采用尺寸</w:t>
            </w:r>
            <w:r>
              <w:rPr>
                <w:rFonts w:hint="eastAsia"/>
                <w:sz w:val="18"/>
                <w:szCs w:val="18"/>
              </w:rPr>
              <w:t xml:space="preserve">25mm*50mm*1.5mm钢制方管，床尾</w:t>
            </w:r>
            <w:r>
              <w:rPr>
                <w:rFonts w:hint="eastAsia" w:ascii="宋体" w:hAnsi="宋体"/>
                <w:sz w:val="18"/>
                <w:szCs w:val="18"/>
              </w:rPr>
              <w:t xml:space="preserve">横管采用φ25mm*1.5mm钢制圆管；竖管统一采用尺寸φ20mm*1.2mm钢制圆管；床尾护栏预留300mm（±5mm）缺口。</w:t>
            </w:r>
            <w:r/>
          </w:p>
          <w:p>
            <w:pPr>
              <w:jc w:val="left"/>
              <w:rPr>
                <w:rFonts w:hint="eastAsia" w:ascii="宋体" w:hAnsi="宋体"/>
                <w:sz w:val="18"/>
                <w:szCs w:val="18"/>
              </w:rPr>
            </w:pPr>
            <w:r>
              <w:rPr>
                <w:rFonts w:hint="eastAsia" w:ascii="宋体" w:hAnsi="宋体"/>
                <w:sz w:val="18"/>
                <w:szCs w:val="18"/>
              </w:rPr>
              <w:t xml:space="preserve">4、爬梯：</w:t>
            </w:r>
            <w:r>
              <w:rPr>
                <w:rFonts w:hint="eastAsia"/>
                <w:sz w:val="18"/>
                <w:szCs w:val="18"/>
              </w:rPr>
              <w:t xml:space="preserve">扶梯采用斜坡式，宽度≥500mm，独立整体焊接，上铺床共用，爬梯设计安装位置合理，立管采用25mm*50mm*1.2mm钢管制作，底部偏出床架200mm，并与床立柱腿固定，踏步板净尺寸</w:t>
            </w:r>
            <w:r>
              <w:rPr>
                <w:sz w:val="18"/>
                <w:szCs w:val="18"/>
              </w:rPr>
              <w:t xml:space="preserve">6</w:t>
            </w:r>
            <w:r>
              <w:rPr>
                <w:rFonts w:hint="eastAsia"/>
                <w:sz w:val="18"/>
                <w:szCs w:val="18"/>
              </w:rPr>
              <w:t xml:space="preserve">0mm（宽）*20mm（高），净长≥400mm，,五档均匀分布，扶梯与床屏立柱和床挺架主梁有效连接固定；脚踏板采用2.0mm防滑钢板折边制作，并</w:t>
            </w:r>
            <w:r>
              <w:rPr>
                <w:rFonts w:hint="eastAsia" w:ascii="宋体" w:hAnsi="宋体"/>
                <w:sz w:val="18"/>
                <w:szCs w:val="18"/>
              </w:rPr>
              <w:t xml:space="preserve">设置带夜间荧光功能的醒目标识。</w:t>
            </w:r>
            <w:r/>
          </w:p>
          <w:p>
            <w:pPr>
              <w:jc w:val="left"/>
              <w:rPr>
                <w:rFonts w:hint="eastAsia" w:ascii="宋体" w:hAnsi="宋体"/>
                <w:sz w:val="18"/>
                <w:szCs w:val="18"/>
              </w:rPr>
            </w:pPr>
            <w:r>
              <w:rPr>
                <w:rFonts w:hint="eastAsia" w:ascii="宋体" w:hAnsi="宋体"/>
                <w:sz w:val="18"/>
                <w:szCs w:val="18"/>
              </w:rPr>
              <w:t xml:space="preserve">5、床板：铺板（</w:t>
            </w:r>
            <w:r>
              <w:rPr>
                <w:rFonts w:hint="eastAsia"/>
                <w:sz w:val="18"/>
                <w:szCs w:val="18"/>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rPr>
              <w:t xml:space="preserve">铺板和横档板木材干燥，无大结疤、无穿心死结、无朽木；</w:t>
            </w:r>
            <w:r/>
          </w:p>
          <w:p>
            <w:pPr>
              <w:jc w:val="left"/>
              <w:rPr>
                <w:rFonts w:hint="eastAsia" w:ascii="宋体" w:hAnsi="宋体"/>
                <w:sz w:val="18"/>
                <w:szCs w:val="18"/>
              </w:rPr>
            </w:pPr>
            <w:r>
              <w:rPr>
                <w:rFonts w:hint="eastAsia" w:ascii="宋体" w:hAnsi="宋体"/>
                <w:sz w:val="18"/>
                <w:szCs w:val="18"/>
              </w:rPr>
              <w:t xml:space="preserve">6、蚊帐架：采用尺寸Φ16mm*1.0mm钢管制作，非伸缩式蚊帐杆，高出床面≥1100mm，与立柱或床头、床尾竖杆有效连接。</w:t>
            </w:r>
            <w:r/>
          </w:p>
          <w:p>
            <w:pPr>
              <w:jc w:val="left"/>
              <w:rPr>
                <w:rFonts w:hint="eastAsia" w:ascii="宋体" w:hAnsi="宋体"/>
                <w:sz w:val="18"/>
                <w:szCs w:val="18"/>
              </w:rPr>
            </w:pPr>
            <w:r>
              <w:rPr>
                <w:rFonts w:hint="eastAsia" w:ascii="宋体" w:hAnsi="宋体"/>
                <w:sz w:val="18"/>
                <w:szCs w:val="18"/>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3500</w:t>
            </w:r>
            <w:r/>
          </w:p>
        </w:tc>
      </w:tr>
      <w:tr>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7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上下床（双人位）</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2000mm*950mm*2200mm</w:t>
            </w:r>
            <w:r>
              <w:rPr>
                <w:rFonts w:hint="eastAsia" w:ascii="宋体" w:hAnsi="宋体"/>
                <w:sz w:val="18"/>
                <w:szCs w:val="18"/>
              </w:rPr>
              <w:t xml:space="preserve">（均±5mm）</w:t>
            </w:r>
            <w:r>
              <w:rPr>
                <w:rFonts w:hint="eastAsia" w:ascii="宋体" w:hAnsi="宋体" w:cs="宋体"/>
                <w:sz w:val="18"/>
                <w:szCs w:val="18"/>
                <w:lang w:bidi="ar"/>
              </w:rPr>
              <w:t xml:space="preserve">（不含蚊帐架高度）</w:t>
            </w:r>
            <w:r/>
          </w:p>
        </w:tc>
        <w:tc>
          <w:tcPr>
            <w:tcW w:w="2616" w:type="pct"/>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rPr>
            </w:pPr>
            <w:r>
              <w:rPr>
                <w:rFonts w:hint="eastAsia" w:ascii="宋体" w:hAnsi="宋体"/>
                <w:sz w:val="18"/>
                <w:szCs w:val="18"/>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rPr>
            </w:pPr>
            <w:r>
              <w:rPr>
                <w:rFonts w:hint="eastAsia" w:ascii="宋体" w:hAnsi="宋体"/>
                <w:sz w:val="18"/>
                <w:szCs w:val="18"/>
              </w:rPr>
              <w:t xml:space="preserve">3、床头、床尾护栏：床头横管采用尺寸</w:t>
            </w:r>
            <w:r>
              <w:rPr>
                <w:rFonts w:hint="eastAsia"/>
                <w:sz w:val="18"/>
                <w:szCs w:val="18"/>
              </w:rPr>
              <w:t xml:space="preserve">25mm*50mm*1.5mm钢制方管，床尾</w:t>
            </w:r>
            <w:r>
              <w:rPr>
                <w:rFonts w:hint="eastAsia" w:ascii="宋体" w:hAnsi="宋体"/>
                <w:sz w:val="18"/>
                <w:szCs w:val="18"/>
              </w:rPr>
              <w:t xml:space="preserve">横管采用φ25mm*1.5mm钢制圆管；竖管统一采用尺寸φ20mm*1.2mm钢制圆管；床尾护栏预留300mm（±5mm）缺口。</w:t>
            </w:r>
            <w:r/>
          </w:p>
          <w:p>
            <w:pPr>
              <w:jc w:val="left"/>
              <w:rPr>
                <w:rFonts w:hint="eastAsia" w:ascii="宋体" w:hAnsi="宋体"/>
                <w:sz w:val="18"/>
                <w:szCs w:val="18"/>
              </w:rPr>
            </w:pPr>
            <w:r>
              <w:rPr>
                <w:rFonts w:hint="eastAsia" w:ascii="宋体" w:hAnsi="宋体"/>
                <w:sz w:val="18"/>
                <w:szCs w:val="18"/>
              </w:rPr>
              <w:t xml:space="preserve">4、爬梯：</w:t>
            </w:r>
            <w:r>
              <w:rPr>
                <w:rFonts w:hint="eastAsia"/>
                <w:sz w:val="18"/>
                <w:szCs w:val="18"/>
              </w:rPr>
              <w:t xml:space="preserve">扶梯采用斜坡式，独立整体焊接，爬梯设计安装位置合理，立管采用25mm*50mm*1.2mm钢管制作，底部偏出床架200mm，并与床立柱腿固定，踏步板净尺寸350mm*</w:t>
            </w:r>
            <w:r>
              <w:rPr>
                <w:sz w:val="18"/>
                <w:szCs w:val="18"/>
              </w:rPr>
              <w:t xml:space="preserve">6</w:t>
            </w:r>
            <w:r>
              <w:rPr>
                <w:rFonts w:hint="eastAsia"/>
                <w:sz w:val="18"/>
                <w:szCs w:val="18"/>
              </w:rPr>
              <w:t xml:space="preserve">0mm*20mm，五档均匀分布，扶梯与床屏立柱和床挺架主梁采用螺丝连接固定；脚踏板采用2.0mm防滑钢板折边制作；脚踏板</w:t>
            </w:r>
            <w:r>
              <w:rPr>
                <w:rFonts w:hint="eastAsia" w:ascii="宋体" w:hAnsi="宋体"/>
                <w:sz w:val="18"/>
                <w:szCs w:val="18"/>
              </w:rPr>
              <w:t xml:space="preserve">设置带荧光功能的警示标识。</w:t>
            </w:r>
            <w:r/>
          </w:p>
          <w:p>
            <w:pPr>
              <w:jc w:val="left"/>
              <w:rPr>
                <w:rFonts w:hint="eastAsia" w:ascii="宋体" w:hAnsi="宋体"/>
                <w:sz w:val="18"/>
                <w:szCs w:val="18"/>
              </w:rPr>
            </w:pPr>
            <w:r>
              <w:rPr>
                <w:rFonts w:hint="eastAsia" w:ascii="宋体" w:hAnsi="宋体"/>
                <w:sz w:val="18"/>
                <w:szCs w:val="18"/>
              </w:rPr>
              <w:t xml:space="preserve">5、床板：铺板（</w:t>
            </w:r>
            <w:r>
              <w:rPr>
                <w:rFonts w:hint="eastAsia"/>
                <w:sz w:val="18"/>
                <w:szCs w:val="18"/>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rPr>
              <w:t xml:space="preserve">铺板和横档板木材干燥，无大结疤、无穿心死结、无朽木；</w:t>
            </w:r>
            <w:r/>
          </w:p>
          <w:p>
            <w:pPr>
              <w:jc w:val="left"/>
              <w:rPr>
                <w:rFonts w:hint="eastAsia" w:ascii="宋体" w:hAnsi="宋体"/>
                <w:sz w:val="18"/>
                <w:szCs w:val="18"/>
              </w:rPr>
            </w:pPr>
            <w:r>
              <w:rPr>
                <w:rFonts w:hint="eastAsia" w:ascii="宋体" w:hAnsi="宋体"/>
                <w:sz w:val="18"/>
                <w:szCs w:val="18"/>
              </w:rPr>
              <w:t xml:space="preserve">6、蚊帐架：采用尺寸Φ16mm*1.0mm钢管制作，非伸缩式蚊帐杆，高出床面≥1100mm，与立柱或床头、床尾竖杆有效连接。</w:t>
            </w:r>
            <w:r/>
          </w:p>
          <w:p>
            <w:pPr>
              <w:jc w:val="left"/>
              <w:rPr>
                <w:rFonts w:hint="eastAsia" w:ascii="宋体" w:hAnsi="宋体"/>
                <w:sz w:val="18"/>
                <w:szCs w:val="18"/>
              </w:rPr>
            </w:pPr>
            <w:r>
              <w:rPr>
                <w:rFonts w:hint="eastAsia" w:ascii="宋体" w:hAnsi="宋体"/>
                <w:sz w:val="18"/>
                <w:szCs w:val="18"/>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2900</w:t>
            </w:r>
            <w:r/>
          </w:p>
        </w:tc>
      </w:tr>
      <w:tr>
        <w:trPr/>
        <w:tc>
          <w:tcPr>
            <w:tcW w:w="2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8 </w:t>
            </w:r>
            <w:r/>
          </w:p>
        </w:tc>
        <w:tc>
          <w:tcPr>
            <w:shd w:val="clear" w:color="auto" w:fill="ffffff"/>
            <w:tcW w:w="4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写字桌（双人位）</w:t>
            </w:r>
            <w:r/>
          </w:p>
        </w:tc>
        <w:tc>
          <w:tcPr>
            <w:tcW w:w="57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1200</w:t>
            </w:r>
            <w:r>
              <w:rPr>
                <w:rFonts w:ascii="宋体" w:hAnsi="宋体"/>
                <w:sz w:val="18"/>
                <w:szCs w:val="18"/>
              </w:rPr>
              <w:t xml:space="preserve">mm</w:t>
            </w:r>
            <w:r>
              <w:rPr>
                <w:rFonts w:hint="eastAsia" w:ascii="宋体" w:hAnsi="宋体"/>
                <w:sz w:val="18"/>
                <w:szCs w:val="18"/>
              </w:rPr>
              <w:t xml:space="preserve">*75</w:t>
            </w:r>
            <w:r>
              <w:rPr>
                <w:rFonts w:hint="eastAsia" w:ascii="宋体" w:hAnsi="宋体" w:cs="宋体"/>
                <w:sz w:val="18"/>
                <w:szCs w:val="18"/>
                <w:lang w:bidi="ar"/>
              </w:rPr>
              <w:t xml:space="preserve">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1740</w:t>
            </w:r>
            <w:r>
              <w:rPr>
                <w:rFonts w:hint="eastAsia" w:ascii="宋体" w:hAnsi="宋体"/>
                <w:sz w:val="18"/>
                <w:szCs w:val="18"/>
              </w:rPr>
              <w:t xml:space="preserve">mm（均±5mm）</w:t>
            </w:r>
            <w:r/>
          </w:p>
        </w:tc>
        <w:tc>
          <w:tcPr>
            <w:tcW w:w="2616" w:type="pct"/>
            <w:vAlign w:val="center"/>
            <w:textDirection w:val="lrTb"/>
            <w:noWrap w:val="false"/>
          </w:tcPr>
          <w:p>
            <w:pPr>
              <w:numPr>
                <w:ilvl w:val="0"/>
                <w:numId w:val="17"/>
              </w:numPr>
              <w:jc w:val="left"/>
              <w:rPr>
                <w:rFonts w:hint="eastAsia" w:ascii="宋体" w:hAnsi="宋体"/>
                <w:sz w:val="18"/>
                <w:szCs w:val="18"/>
              </w:rPr>
            </w:pPr>
            <w:r>
              <w:rPr>
                <w:rFonts w:hint="eastAsia" w:ascii="宋体" w:hAnsi="宋体"/>
                <w:sz w:val="18"/>
                <w:szCs w:val="18"/>
              </w:rPr>
              <w:t xml:space="preserve">桌面：长1200mm（±5mm），宽750mm（±5mm），厚</w:t>
            </w:r>
            <w:r>
              <w:rPr>
                <w:rFonts w:hint="eastAsia"/>
                <w:sz w:val="18"/>
                <w:szCs w:val="18"/>
              </w:rPr>
              <w:t xml:space="preserve">≥</w:t>
            </w:r>
            <w:r>
              <w:rPr>
                <w:rFonts w:hint="eastAsia" w:ascii="宋体" w:hAnsi="宋体"/>
                <w:sz w:val="18"/>
                <w:szCs w:val="18"/>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rPr>
            </w:pPr>
            <w:r>
              <w:rPr>
                <w:rFonts w:hint="eastAsia" w:ascii="宋体" w:hAnsi="宋体"/>
                <w:sz w:val="18"/>
                <w:szCs w:val="18"/>
              </w:rPr>
              <w:t xml:space="preserve">2、抽屉：尺寸与桌架匹配，设2个抽屉，整体裸基材采用全钢结构，采用厚度≥1.0mm冷轧钢板冲压成型，采用涂热固性粉末涂料经过静电喷塑处理；抽屉配备挂锁（至少2把钥匙），需设置挂锁锁扣，桌面板上面层至抽屉（含配件）最下部高度≥115mm。</w:t>
            </w:r>
            <w:r/>
          </w:p>
          <w:p>
            <w:pPr>
              <w:jc w:val="left"/>
              <w:rPr>
                <w:rFonts w:hint="eastAsia" w:ascii="宋体" w:hAnsi="宋体"/>
                <w:sz w:val="18"/>
                <w:szCs w:val="18"/>
              </w:rPr>
            </w:pPr>
            <w:r>
              <w:rPr>
                <w:rFonts w:hint="eastAsia" w:ascii="宋体" w:hAnsi="宋体"/>
                <w:sz w:val="18"/>
                <w:szCs w:val="18"/>
              </w:rPr>
              <w:t xml:space="preserve">3、上部书柜及主体：整体长</w:t>
            </w:r>
            <w:r>
              <w:rPr>
                <w:rFonts w:hint="eastAsia" w:ascii="宋体" w:hAnsi="宋体" w:cs="宋体"/>
                <w:sz w:val="18"/>
                <w:szCs w:val="18"/>
                <w:lang w:bidi="ar"/>
              </w:rPr>
              <w:t xml:space="preserve">1200</w:t>
            </w:r>
            <w:r>
              <w:rPr>
                <w:rFonts w:hint="eastAsia" w:ascii="宋体" w:hAnsi="宋体"/>
                <w:sz w:val="18"/>
                <w:szCs w:val="18"/>
              </w:rPr>
              <w:t xml:space="preserve">mm（±5mm），与写字桌配套，尺寸</w:t>
            </w:r>
            <w:r>
              <w:rPr>
                <w:rFonts w:hint="eastAsia" w:ascii="宋体" w:hAnsi="宋体" w:cs="宋体"/>
                <w:sz w:val="18"/>
                <w:szCs w:val="18"/>
                <w:lang w:bidi="ar"/>
              </w:rPr>
              <w:t xml:space="preserve">1200</w:t>
            </w:r>
            <w:r>
              <w:rPr>
                <w:rFonts w:hint="eastAsia" w:ascii="宋体" w:hAnsi="宋体"/>
                <w:sz w:val="18"/>
                <w:szCs w:val="18"/>
              </w:rPr>
              <w:t xml:space="preserve">mm（±5mm）*400mm（±5mm）*990mm（±5mm），整体裸基材采用全钢结构，采用厚度1.0mm冷轧钢板冲压成型，分2格制作（通过竖向隔板分隔），每格为双开门，每格内不设层板。</w:t>
            </w:r>
            <w:r/>
          </w:p>
          <w:p>
            <w:pPr>
              <w:jc w:val="left"/>
              <w:rPr>
                <w:rFonts w:hint="eastAsia" w:ascii="宋体" w:hAnsi="宋体"/>
                <w:sz w:val="18"/>
                <w:szCs w:val="18"/>
              </w:rPr>
            </w:pPr>
            <w:r>
              <w:rPr>
                <w:rFonts w:hint="eastAsia" w:ascii="宋体" w:hAnsi="宋体"/>
                <w:sz w:val="18"/>
                <w:szCs w:val="18"/>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rPr>
            </w:pPr>
            <w:r>
              <w:rPr>
                <w:rFonts w:hint="eastAsia" w:ascii="宋体" w:hAnsi="宋体"/>
                <w:sz w:val="18"/>
                <w:szCs w:val="18"/>
              </w:rPr>
              <w:t xml:space="preserve">5、单间3个书桌按2+1模式分列房间2侧安装。书桌面板与墙体间预留5cm缝隙，并设置挡板，高度</w:t>
            </w:r>
            <w:r>
              <w:rPr>
                <w:rFonts w:hint="eastAsia"/>
                <w:sz w:val="18"/>
                <w:szCs w:val="18"/>
              </w:rPr>
              <w:t xml:space="preserve">≥</w:t>
            </w:r>
            <w:r>
              <w:rPr>
                <w:rFonts w:hint="eastAsia" w:ascii="宋体" w:hAnsi="宋体"/>
                <w:sz w:val="18"/>
                <w:szCs w:val="18"/>
              </w:rPr>
              <w:t xml:space="preserve">100mm.</w:t>
            </w:r>
            <w:r/>
          </w:p>
          <w:p>
            <w:pPr>
              <w:jc w:val="left"/>
              <w:rPr>
                <w:rFonts w:hint="eastAsia" w:ascii="宋体" w:hAnsi="宋体" w:cs="宋体"/>
                <w:sz w:val="18"/>
                <w:szCs w:val="18"/>
                <w:lang w:bidi="ar"/>
              </w:rPr>
            </w:pPr>
            <w:r>
              <w:rPr>
                <w:rFonts w:hint="eastAsia" w:ascii="宋体" w:hAnsi="宋体"/>
                <w:sz w:val="18"/>
                <w:szCs w:val="18"/>
              </w:rPr>
              <w:t xml:space="preserve">6、所有钢制材料采用热固性粉末涂料经过静电喷塑处理。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37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W w:w="433"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2300</w:t>
            </w:r>
            <w:r/>
          </w:p>
        </w:tc>
      </w:tr>
    </w:tbl>
    <w:p>
      <w:pPr>
        <w:contextualSpacing/>
        <w:ind w:firstLine="480"/>
        <w:spacing w:line="300" w:lineRule="auto"/>
        <w:rPr>
          <w:sz w:val="15"/>
          <w:szCs w:val="15"/>
        </w:rPr>
      </w:pPr>
      <w:r>
        <w:rPr>
          <w:sz w:val="15"/>
          <w:szCs w:val="15"/>
        </w:rPr>
      </w:r>
      <w:r/>
    </w:p>
    <w:p>
      <w:pPr>
        <w:contextualSpacing/>
        <w:jc w:val="center"/>
        <w:spacing w:line="300" w:lineRule="auto"/>
        <w:rPr>
          <w:b/>
          <w:bCs/>
          <w:sz w:val="24"/>
        </w:rPr>
      </w:pPr>
      <w:r>
        <w:rPr>
          <w:b/>
          <w:bCs/>
          <w:sz w:val="24"/>
        </w:rPr>
      </w:r>
      <w:r/>
    </w:p>
    <w:p>
      <w:pPr>
        <w:contextualSpacing/>
        <w:jc w:val="center"/>
        <w:spacing w:line="300" w:lineRule="auto"/>
        <w:rPr>
          <w:b/>
          <w:bCs/>
          <w:sz w:val="24"/>
        </w:rPr>
      </w:pPr>
      <w:r>
        <w:rPr>
          <w:rFonts w:hint="eastAsia"/>
          <w:b/>
          <w:bCs/>
          <w:sz w:val="24"/>
        </w:rPr>
        <w:t xml:space="preserve">标段2   6号楼A座家具清单</w:t>
      </w:r>
      <w:r/>
    </w:p>
    <w:tbl>
      <w:tblPr>
        <w:tblStyle w:val="915"/>
        <w:tblW w:w="5084"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
        <w:gridCol w:w="885"/>
        <w:gridCol w:w="1186"/>
        <w:gridCol w:w="5234"/>
        <w:gridCol w:w="659"/>
        <w:gridCol w:w="749"/>
        <w:gridCol w:w="880"/>
      </w:tblGrid>
      <w:tr>
        <w:trPr>
          <w:trHeight w:val="23"/>
        </w:trPr>
        <w:tc>
          <w:tcPr>
            <w:tcW w:w="238" w:type="pct"/>
            <w:vAlign w:val="center"/>
            <w:textDirection w:val="lrTb"/>
            <w:noWrap/>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tcW w:w="439" w:type="pct"/>
            <w:vAlign w:val="center"/>
            <w:textDirection w:val="lrTb"/>
            <w:noWrap w:val="false"/>
          </w:tcPr>
          <w:p>
            <w:pPr>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物的</w:t>
            </w:r>
            <w:r/>
          </w:p>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名称</w:t>
            </w:r>
            <w:r/>
          </w:p>
        </w:tc>
        <w:tc>
          <w:tcPr>
            <w:tcW w:w="5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规格mm（W*D*H）</w:t>
            </w:r>
            <w:r/>
          </w:p>
        </w:tc>
        <w:tc>
          <w:tcPr>
            <w:tcW w:w="259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技术参数</w:t>
            </w:r>
            <w:r/>
          </w:p>
        </w:tc>
        <w:tc>
          <w:tcPr>
            <w:tcW w:w="3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单位</w:t>
            </w:r>
            <w:r/>
          </w:p>
        </w:tc>
        <w:tc>
          <w:tcPr>
            <w:tcW w:w="37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数量</w:t>
            </w:r>
            <w:r/>
          </w:p>
        </w:tc>
        <w:tc>
          <w:tcPr>
            <w:tcW w:w="437" w:type="pct"/>
            <w:vAlign w:val="center"/>
            <w:textDirection w:val="lrTb"/>
            <w:noWrap w:val="false"/>
          </w:tcPr>
          <w:p>
            <w:pPr>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招标控制单价</w:t>
            </w:r>
            <w:r/>
          </w:p>
        </w:tc>
      </w:tr>
      <w:tr>
        <w:trPr>
          <w:trHeight w:val="23"/>
        </w:trPr>
        <w:tc>
          <w:tcPr>
            <w:tcW w:w="2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 </w:t>
            </w:r>
            <w:r/>
          </w:p>
        </w:tc>
        <w:tc>
          <w:tcPr>
            <w:shd w:val="clear" w:color="auto" w:fill="ffffff"/>
            <w:tcW w:w="43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公寓床（两连体三人位）</w:t>
            </w:r>
            <w:r/>
          </w:p>
        </w:tc>
        <w:tc>
          <w:tcPr>
            <w:tcW w:w="58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4000mm*950mm*2200mm</w:t>
            </w:r>
            <w:r>
              <w:rPr>
                <w:rFonts w:hint="eastAsia" w:ascii="宋体" w:hAnsi="宋体"/>
                <w:sz w:val="18"/>
                <w:szCs w:val="18"/>
              </w:rPr>
              <w:t xml:space="preserve">（均±5mm）</w:t>
            </w:r>
            <w:r>
              <w:rPr>
                <w:rFonts w:hint="eastAsia" w:ascii="宋体" w:hAnsi="宋体" w:cs="宋体"/>
                <w:sz w:val="18"/>
                <w:szCs w:val="18"/>
                <w:lang w:bidi="ar"/>
              </w:rPr>
              <w:t xml:space="preserve">（不含蚊帐架高度）</w:t>
            </w:r>
            <w:r/>
          </w:p>
        </w:tc>
        <w:tc>
          <w:tcPr>
            <w:tcW w:w="2597" w:type="pct"/>
            <w:vAlign w:val="center"/>
            <w:textDirection w:val="lrTb"/>
            <w:noWrap w:val="false"/>
          </w:tcPr>
          <w:p>
            <w:pPr>
              <w:jc w:val="left"/>
              <w:rPr>
                <w:rFonts w:hint="eastAsia" w:ascii="宋体" w:hAnsi="宋体"/>
                <w:sz w:val="18"/>
                <w:szCs w:val="18"/>
              </w:rPr>
            </w:pPr>
            <w:r>
              <w:rPr>
                <w:rFonts w:hint="eastAsia" w:ascii="宋体" w:hAnsi="宋体"/>
                <w:sz w:val="18"/>
                <w:szCs w:val="18"/>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rPr>
            </w:pPr>
            <w:r>
              <w:rPr>
                <w:rFonts w:hint="eastAsia" w:ascii="宋体" w:hAnsi="宋体"/>
                <w:sz w:val="18"/>
                <w:szCs w:val="18"/>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rPr>
            </w:pPr>
            <w:r>
              <w:rPr>
                <w:rFonts w:hint="eastAsia" w:ascii="宋体" w:hAnsi="宋体"/>
                <w:sz w:val="18"/>
                <w:szCs w:val="18"/>
              </w:rPr>
              <w:t xml:space="preserve">3、床头、床尾护栏：床头横管采用尺寸</w:t>
            </w:r>
            <w:r>
              <w:rPr>
                <w:rFonts w:hint="eastAsia"/>
                <w:sz w:val="18"/>
                <w:szCs w:val="18"/>
              </w:rPr>
              <w:t xml:space="preserve">25mm*50mm*1.5mm钢制方管，床尾</w:t>
            </w:r>
            <w:r>
              <w:rPr>
                <w:rFonts w:hint="eastAsia" w:ascii="宋体" w:hAnsi="宋体"/>
                <w:sz w:val="18"/>
                <w:szCs w:val="18"/>
              </w:rPr>
              <w:t xml:space="preserve">横管采用φ25mm*1.5mm钢制圆管；竖管统一采用尺寸φ20mm*1.2mm钢制圆管；床尾护栏预留300mm（±5mm）缺口。</w:t>
            </w:r>
            <w:r/>
          </w:p>
          <w:p>
            <w:pPr>
              <w:jc w:val="left"/>
              <w:rPr>
                <w:rFonts w:hint="eastAsia" w:ascii="宋体" w:hAnsi="宋体"/>
                <w:sz w:val="18"/>
                <w:szCs w:val="18"/>
              </w:rPr>
            </w:pPr>
            <w:r>
              <w:rPr>
                <w:rFonts w:hint="eastAsia" w:ascii="宋体" w:hAnsi="宋体"/>
                <w:sz w:val="18"/>
                <w:szCs w:val="18"/>
              </w:rPr>
              <w:t xml:space="preserve">4、爬梯：</w:t>
            </w:r>
            <w:r>
              <w:rPr>
                <w:rFonts w:hint="eastAsia"/>
                <w:sz w:val="18"/>
                <w:szCs w:val="18"/>
              </w:rPr>
              <w:t xml:space="preserve">扶梯采用斜坡式，宽度≥500mm，独立整体焊接，上铺床共用，爬梯设计安装位置合理，立管采用25mm*50mm*1.2mm钢管制作，底部偏出床架200mm，并与床立柱腿固定，踏步板净尺寸</w:t>
            </w:r>
            <w:r>
              <w:rPr>
                <w:sz w:val="18"/>
                <w:szCs w:val="18"/>
              </w:rPr>
              <w:t xml:space="preserve">6</w:t>
            </w:r>
            <w:r>
              <w:rPr>
                <w:rFonts w:hint="eastAsia"/>
                <w:sz w:val="18"/>
                <w:szCs w:val="18"/>
              </w:rPr>
              <w:t xml:space="preserve">0mm（宽）*20mm（高），净长≥400mm，,五档均匀分布，扶梯与床屏立柱和床挺架主梁有效连接固定；脚踏板采用2.0mm防滑钢板折边制作，并</w:t>
            </w:r>
            <w:r>
              <w:rPr>
                <w:rFonts w:hint="eastAsia" w:ascii="宋体" w:hAnsi="宋体"/>
                <w:sz w:val="18"/>
                <w:szCs w:val="18"/>
              </w:rPr>
              <w:t xml:space="preserve">设置带夜间荧光功能的醒目标识。</w:t>
            </w:r>
            <w:r/>
          </w:p>
          <w:p>
            <w:pPr>
              <w:jc w:val="left"/>
              <w:rPr>
                <w:rFonts w:hint="eastAsia" w:ascii="宋体" w:hAnsi="宋体"/>
                <w:sz w:val="18"/>
                <w:szCs w:val="18"/>
              </w:rPr>
            </w:pPr>
            <w:r>
              <w:rPr>
                <w:rFonts w:hint="eastAsia" w:ascii="宋体" w:hAnsi="宋体"/>
                <w:sz w:val="18"/>
                <w:szCs w:val="18"/>
              </w:rPr>
              <w:t xml:space="preserve">5、床板：铺板（</w:t>
            </w:r>
            <w:r>
              <w:rPr>
                <w:rFonts w:hint="eastAsia"/>
                <w:sz w:val="18"/>
                <w:szCs w:val="18"/>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rPr>
              <w:t xml:space="preserve">铺板和横档板木材干燥，无大结疤、无穿心死结、无朽木；</w:t>
            </w:r>
            <w:r/>
          </w:p>
          <w:p>
            <w:pPr>
              <w:jc w:val="left"/>
              <w:rPr>
                <w:rFonts w:hint="eastAsia" w:ascii="宋体" w:hAnsi="宋体"/>
                <w:sz w:val="18"/>
                <w:szCs w:val="18"/>
              </w:rPr>
            </w:pPr>
            <w:r>
              <w:rPr>
                <w:rFonts w:hint="eastAsia" w:ascii="宋体" w:hAnsi="宋体"/>
                <w:sz w:val="18"/>
                <w:szCs w:val="18"/>
              </w:rPr>
              <w:t xml:space="preserve">6、蚊帐架：采用尺寸Φ16mm*1.0mm钢管制作，非伸缩式蚊帐杆，高出床面≥1100mm，与立柱或床头、床尾竖杆有效连接。</w:t>
            </w:r>
            <w:r/>
          </w:p>
          <w:p>
            <w:pPr>
              <w:jc w:val="left"/>
              <w:rPr>
                <w:rFonts w:hint="eastAsia" w:ascii="宋体" w:hAnsi="宋体"/>
                <w:sz w:val="18"/>
                <w:szCs w:val="18"/>
              </w:rPr>
            </w:pPr>
            <w:r>
              <w:rPr>
                <w:rFonts w:hint="eastAsia" w:ascii="宋体" w:hAnsi="宋体"/>
                <w:sz w:val="18"/>
                <w:szCs w:val="18"/>
              </w:rPr>
              <w:t xml:space="preserve">7、所有钢制材料采用热固性粉末涂料经过静电喷塑处理。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套</w:t>
            </w:r>
            <w:r/>
          </w:p>
        </w:tc>
        <w:tc>
          <w:tcPr>
            <w:tcW w:w="37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302</w:t>
            </w:r>
            <w:r/>
          </w:p>
        </w:tc>
        <w:tc>
          <w:tcPr>
            <w:tcW w:w="43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3200</w:t>
            </w:r>
            <w:r/>
          </w:p>
        </w:tc>
      </w:tr>
      <w:tr>
        <w:trPr>
          <w:trHeight w:val="23"/>
        </w:trPr>
        <w:tc>
          <w:tcPr>
            <w:tcW w:w="2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 </w:t>
            </w:r>
            <w:r/>
          </w:p>
        </w:tc>
        <w:tc>
          <w:tcPr>
            <w:shd w:val="clear" w:color="auto" w:fill="ffffff"/>
            <w:tcW w:w="43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写字桌（3人位）</w:t>
            </w:r>
            <w:r/>
          </w:p>
        </w:tc>
        <w:tc>
          <w:tcPr>
            <w:tcW w:w="58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1920mm *750mm*1740mm</w:t>
            </w:r>
            <w:r>
              <w:rPr>
                <w:rFonts w:hint="eastAsia" w:ascii="宋体" w:hAnsi="宋体"/>
                <w:sz w:val="18"/>
                <w:szCs w:val="18"/>
              </w:rPr>
              <w:t xml:space="preserve">（均±5mm）</w:t>
            </w:r>
            <w:r/>
          </w:p>
        </w:tc>
        <w:tc>
          <w:tcPr>
            <w:tcW w:w="2597" w:type="pct"/>
            <w:vAlign w:val="center"/>
            <w:textDirection w:val="lrTb"/>
            <w:noWrap w:val="false"/>
          </w:tcPr>
          <w:p>
            <w:pPr>
              <w:numPr>
                <w:ilvl w:val="255"/>
                <w:numId w:val="0"/>
              </w:numPr>
              <w:jc w:val="left"/>
              <w:rPr>
                <w:rFonts w:hint="eastAsia" w:ascii="宋体" w:hAnsi="宋体"/>
                <w:sz w:val="18"/>
                <w:szCs w:val="18"/>
              </w:rPr>
            </w:pPr>
            <w:r>
              <w:rPr>
                <w:rFonts w:hint="eastAsia" w:ascii="宋体" w:hAnsi="宋体"/>
                <w:sz w:val="18"/>
                <w:szCs w:val="18"/>
              </w:rPr>
              <w:t xml:space="preserve">1、桌面：长1920mm（±5mm），宽750mm（±5mm），厚</w:t>
            </w:r>
            <w:r>
              <w:rPr>
                <w:rFonts w:hint="eastAsia"/>
                <w:sz w:val="18"/>
                <w:szCs w:val="18"/>
              </w:rPr>
              <w:t xml:space="preserve">≥</w:t>
            </w:r>
            <w:r>
              <w:rPr>
                <w:rFonts w:hint="eastAsia" w:ascii="宋体" w:hAnsi="宋体"/>
                <w:sz w:val="18"/>
                <w:szCs w:val="18"/>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rPr>
            </w:pPr>
            <w:r>
              <w:rPr>
                <w:rFonts w:hint="eastAsia" w:ascii="宋体" w:hAnsi="宋体"/>
                <w:sz w:val="18"/>
                <w:szCs w:val="18"/>
              </w:rPr>
              <w:t xml:space="preserve">2、抽屉：尺寸与桌架匹配，设3个抽屉，整体裸基材采用全钢结构，采用厚度≥1.0mm冷轧钢板冲压成型；抽屉配备挂锁（至少2把钥匙），需设置挂锁锁扣，桌面板上面层至抽屉（含配件）最下部高度≥115mm。</w:t>
            </w:r>
            <w:r/>
          </w:p>
          <w:p>
            <w:pPr>
              <w:jc w:val="left"/>
              <w:rPr>
                <w:rFonts w:hint="eastAsia" w:ascii="宋体" w:hAnsi="宋体"/>
                <w:sz w:val="18"/>
                <w:szCs w:val="18"/>
              </w:rPr>
            </w:pPr>
            <w:r>
              <w:rPr>
                <w:rFonts w:hint="eastAsia" w:ascii="宋体" w:hAnsi="宋体"/>
                <w:sz w:val="18"/>
                <w:szCs w:val="18"/>
              </w:rPr>
              <w:t xml:space="preserve">3、上部书柜及主体：整体长1920mm（±5mm），与写字桌配套，尺寸1920mm（±5mm）*400mm（±5mm）*990mm（±5mm），整体裸基材采用全钢结构，采用厚度1.0mm冷轧钢板冲压成型，分3格制作（通过竖向隔板分隔），每格为双开门，每格内不设层板；</w:t>
            </w:r>
            <w:r/>
          </w:p>
          <w:p>
            <w:pPr>
              <w:jc w:val="left"/>
              <w:rPr>
                <w:rFonts w:hint="eastAsia" w:ascii="宋体" w:hAnsi="宋体"/>
                <w:sz w:val="18"/>
                <w:szCs w:val="18"/>
              </w:rPr>
            </w:pPr>
            <w:r>
              <w:rPr>
                <w:rFonts w:hint="eastAsia" w:ascii="宋体" w:hAnsi="宋体"/>
                <w:sz w:val="18"/>
                <w:szCs w:val="18"/>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rPr>
            </w:pPr>
            <w:r>
              <w:rPr>
                <w:rFonts w:hint="eastAsia" w:ascii="宋体" w:hAnsi="宋体"/>
                <w:sz w:val="18"/>
                <w:szCs w:val="18"/>
              </w:rPr>
              <w:t xml:space="preserve">5、单间2个书桌靠阳台对称安装。书桌面板与墙体间预留5cm缝隙，并设置挡板，高度</w:t>
            </w:r>
            <w:r>
              <w:rPr>
                <w:rFonts w:hint="eastAsia"/>
                <w:sz w:val="18"/>
                <w:szCs w:val="18"/>
              </w:rPr>
              <w:t xml:space="preserve">≥</w:t>
            </w:r>
            <w:r>
              <w:rPr>
                <w:rFonts w:hint="eastAsia" w:ascii="宋体" w:hAnsi="宋体"/>
                <w:sz w:val="18"/>
                <w:szCs w:val="18"/>
              </w:rPr>
              <w:t xml:space="preserve">100mm.</w:t>
            </w:r>
            <w:r/>
          </w:p>
          <w:p>
            <w:pPr>
              <w:jc w:val="left"/>
              <w:rPr>
                <w:rFonts w:hint="eastAsia" w:ascii="宋体" w:hAnsi="宋体"/>
                <w:sz w:val="18"/>
                <w:szCs w:val="18"/>
              </w:rPr>
            </w:pPr>
            <w:r>
              <w:rPr>
                <w:rFonts w:hint="eastAsia" w:ascii="宋体" w:hAnsi="宋体"/>
                <w:sz w:val="18"/>
                <w:szCs w:val="18"/>
              </w:rPr>
              <w:t xml:space="preserve">6、所有钢制材料采用热固性粉末涂料经过静电喷塑处理。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37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302</w:t>
            </w:r>
            <w:r/>
          </w:p>
        </w:tc>
        <w:tc>
          <w:tcPr>
            <w:tcW w:w="43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2800</w:t>
            </w:r>
            <w:r/>
          </w:p>
        </w:tc>
      </w:tr>
      <w:tr>
        <w:trPr>
          <w:trHeight w:val="23"/>
        </w:trPr>
        <w:tc>
          <w:tcPr>
            <w:tcW w:w="2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 </w:t>
            </w:r>
            <w:r/>
          </w:p>
        </w:tc>
        <w:tc>
          <w:tcPr>
            <w:shd w:val="clear" w:color="auto" w:fill="ffffff"/>
            <w:tcW w:w="43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方凳（学生凳）</w:t>
            </w:r>
            <w:r/>
          </w:p>
        </w:tc>
        <w:tc>
          <w:tcPr>
            <w:tcW w:w="58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370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270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440</w:t>
            </w:r>
            <w:r>
              <w:rPr>
                <w:rFonts w:hint="eastAsia" w:ascii="宋体" w:hAnsi="宋体"/>
                <w:sz w:val="18"/>
                <w:szCs w:val="18"/>
              </w:rPr>
              <w:t xml:space="preserve">mm（均±5mm）</w:t>
            </w:r>
            <w:r/>
          </w:p>
        </w:tc>
        <w:tc>
          <w:tcPr>
            <w:tcW w:w="2597" w:type="pct"/>
            <w:vAlign w:val="center"/>
            <w:textDirection w:val="lrTb"/>
            <w:noWrap w:val="false"/>
          </w:tcPr>
          <w:p>
            <w:pPr>
              <w:jc w:val="left"/>
              <w:widowControl/>
              <w:rPr>
                <w:rFonts w:hint="eastAsia" w:ascii="宋体" w:hAnsi="宋体"/>
                <w:sz w:val="18"/>
                <w:szCs w:val="18"/>
              </w:rPr>
            </w:pPr>
            <w:r>
              <w:rPr>
                <w:rFonts w:hint="eastAsia" w:ascii="宋体" w:hAnsi="宋体"/>
                <w:sz w:val="18"/>
                <w:szCs w:val="18"/>
              </w:rPr>
              <w:t xml:space="preserve">1、凳面：</w:t>
            </w:r>
            <w:r>
              <w:rPr>
                <w:rFonts w:hint="eastAsia" w:ascii="宋体" w:hAnsi="宋体" w:cs="宋体"/>
                <w:bCs/>
                <w:sz w:val="18"/>
                <w:szCs w:val="18"/>
              </w:rPr>
              <w:t xml:space="preserve">采用25mm*25mm、</w:t>
            </w:r>
            <w:r>
              <w:rPr>
                <w:rFonts w:hint="eastAsia" w:ascii="宋体" w:hAnsi="宋体"/>
                <w:sz w:val="18"/>
                <w:szCs w:val="18"/>
              </w:rPr>
              <w:t xml:space="preserve">壁厚1.2mm</w:t>
            </w:r>
            <w:r>
              <w:rPr>
                <w:rFonts w:hint="eastAsia" w:ascii="宋体" w:hAnsi="宋体" w:cs="宋体"/>
                <w:bCs/>
                <w:sz w:val="18"/>
                <w:szCs w:val="18"/>
              </w:rPr>
              <w:t xml:space="preserve">方管边框，中间嵌入</w:t>
            </w:r>
            <w:r>
              <w:rPr>
                <w:rFonts w:hint="eastAsia" w:ascii="宋体" w:hAnsi="宋体" w:cs="宋体"/>
                <w:szCs w:val="21"/>
              </w:rPr>
              <w:t xml:space="preserve">≥</w:t>
            </w:r>
            <w:r>
              <w:rPr>
                <w:rFonts w:hint="eastAsia" w:ascii="宋体" w:hAnsi="宋体" w:cs="宋体"/>
                <w:bCs/>
                <w:sz w:val="18"/>
                <w:szCs w:val="18"/>
              </w:rPr>
              <w:t xml:space="preserve">18mm厚E0级实木多层板，板贴三聚氰胺饰面</w:t>
            </w:r>
            <w:r>
              <w:rPr>
                <w:rFonts w:hint="eastAsia" w:ascii="宋体" w:hAnsi="宋体"/>
                <w:sz w:val="18"/>
                <w:szCs w:val="18"/>
              </w:rPr>
              <w:t xml:space="preserve">；</w:t>
            </w:r>
            <w:r/>
          </w:p>
          <w:p>
            <w:pPr>
              <w:jc w:val="left"/>
              <w:widowControl/>
              <w:rPr>
                <w:rFonts w:hint="eastAsia" w:ascii="宋体" w:hAnsi="宋体"/>
                <w:sz w:val="18"/>
                <w:szCs w:val="18"/>
              </w:rPr>
            </w:pPr>
            <w:r>
              <w:rPr>
                <w:rFonts w:hint="eastAsia" w:ascii="宋体" w:hAnsi="宋体"/>
                <w:sz w:val="18"/>
                <w:szCs w:val="18"/>
              </w:rPr>
              <w:t xml:space="preserve">2、凳架：</w:t>
            </w:r>
            <w:r>
              <w:rPr>
                <w:rFonts w:hint="eastAsia" w:ascii="宋体" w:hAnsi="宋体" w:cs="宋体"/>
                <w:bCs/>
                <w:sz w:val="18"/>
                <w:szCs w:val="18"/>
              </w:rPr>
              <w:t xml:space="preserve">采用</w:t>
            </w:r>
            <w:r>
              <w:rPr>
                <w:rFonts w:hint="eastAsia" w:ascii="宋体" w:hAnsi="宋体"/>
                <w:sz w:val="18"/>
                <w:szCs w:val="18"/>
              </w:rPr>
              <w:t xml:space="preserve">25mm*25mm、壁厚1.2mm方管；下横梁距地高度80mm-90mm；</w:t>
            </w:r>
            <w:r/>
          </w:p>
          <w:p>
            <w:pPr>
              <w:jc w:val="left"/>
              <w:widowControl/>
              <w:rPr>
                <w:rFonts w:hint="eastAsia" w:ascii="宋体" w:hAnsi="宋体"/>
                <w:sz w:val="18"/>
                <w:szCs w:val="18"/>
              </w:rPr>
            </w:pPr>
            <w:r>
              <w:rPr>
                <w:rFonts w:hint="eastAsia" w:ascii="宋体" w:hAnsi="宋体"/>
                <w:sz w:val="18"/>
                <w:szCs w:val="18"/>
              </w:rPr>
              <w:t xml:space="preserve">3、防滑脚垫：每只凳脚设防滑脚垫，采用PP塑料材质。</w:t>
            </w:r>
            <w:r/>
          </w:p>
          <w:p>
            <w:pPr>
              <w:jc w:val="left"/>
              <w:rPr>
                <w:rFonts w:hint="eastAsia" w:ascii="宋体" w:hAnsi="宋体"/>
                <w:sz w:val="18"/>
                <w:szCs w:val="18"/>
              </w:rPr>
            </w:pPr>
            <w:r>
              <w:rPr>
                <w:rFonts w:hint="eastAsia" w:ascii="宋体" w:hAnsi="宋体"/>
                <w:sz w:val="18"/>
                <w:szCs w:val="18"/>
              </w:rPr>
              <w:t xml:space="preserve">4、所有钢制材料采用热固性粉末涂料经过静电喷塑处理。</w:t>
            </w:r>
            <w:r/>
          </w:p>
          <w:p>
            <w:pPr>
              <w:jc w:val="left"/>
              <w:rPr>
                <w:rFonts w:hint="eastAsia" w:ascii="宋体" w:hAnsi="宋体" w:cs="宋体"/>
                <w:sz w:val="18"/>
                <w:szCs w:val="18"/>
              </w:rPr>
            </w:pPr>
            <w:r>
              <w:rPr>
                <w:rFonts w:hint="eastAsia" w:ascii="宋体" w:hAnsi="宋体" w:cs="宋体"/>
                <w:sz w:val="18"/>
                <w:szCs w:val="18"/>
              </w:rPr>
            </w:r>
            <w:r/>
          </w:p>
        </w:tc>
        <w:tc>
          <w:tcPr>
            <w:shd w:val="clear" w:color="auto" w:fill="ffffff"/>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37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906</w:t>
            </w:r>
            <w:r/>
          </w:p>
        </w:tc>
        <w:tc>
          <w:tcPr>
            <w:tcW w:w="43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141</w:t>
            </w:r>
            <w:r/>
          </w:p>
        </w:tc>
      </w:tr>
      <w:tr>
        <w:trPr>
          <w:trHeight w:val="1720"/>
        </w:trPr>
        <w:tc>
          <w:tcPr>
            <w:tcW w:w="2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 </w:t>
            </w:r>
            <w:r/>
          </w:p>
        </w:tc>
        <w:tc>
          <w:tcPr>
            <w:shd w:val="clear" w:color="auto" w:fill="ffffff"/>
            <w:tcW w:w="43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衣柜（六人位）</w:t>
            </w:r>
            <w:r/>
          </w:p>
        </w:tc>
        <w:tc>
          <w:tcPr>
            <w:tcW w:w="58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1150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600</w:t>
            </w:r>
            <w:r>
              <w:rPr>
                <w:rFonts w:ascii="宋体" w:hAnsi="宋体"/>
                <w:sz w:val="18"/>
                <w:szCs w:val="18"/>
              </w:rPr>
              <w:t xml:space="preserve">mm</w:t>
            </w:r>
            <w:r>
              <w:rPr>
                <w:rFonts w:hint="eastAsia" w:ascii="宋体" w:hAnsi="宋体"/>
                <w:sz w:val="18"/>
                <w:szCs w:val="18"/>
              </w:rPr>
              <w:t xml:space="preserve">*</w:t>
            </w:r>
            <w:r>
              <w:rPr>
                <w:rFonts w:hint="eastAsia" w:ascii="宋体" w:hAnsi="宋体" w:cs="宋体"/>
                <w:sz w:val="18"/>
                <w:szCs w:val="18"/>
                <w:lang w:bidi="ar"/>
              </w:rPr>
              <w:t xml:space="preserve">2000</w:t>
            </w:r>
            <w:r>
              <w:rPr>
                <w:rFonts w:hint="eastAsia" w:ascii="宋体" w:hAnsi="宋体"/>
                <w:sz w:val="18"/>
                <w:szCs w:val="18"/>
              </w:rPr>
              <w:t xml:space="preserve">mm（均±5mm）</w:t>
            </w:r>
            <w:r/>
          </w:p>
        </w:tc>
        <w:tc>
          <w:tcPr>
            <w:tcW w:w="2597"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1、衣柜采用上下两层设计，每层3门，每门内配挂衣杆（φ25mm不锈钢管，壁厚1.0mm））1根；</w:t>
            </w:r>
            <w:r/>
          </w:p>
          <w:p>
            <w:pPr>
              <w:jc w:val="left"/>
              <w:widowControl/>
              <w:rPr>
                <w:rFonts w:hint="eastAsia" w:ascii="宋体" w:hAnsi="宋体" w:cs="宋体"/>
                <w:sz w:val="18"/>
                <w:szCs w:val="18"/>
                <w:lang w:bidi="ar"/>
              </w:rPr>
            </w:pPr>
            <w:r>
              <w:rPr>
                <w:rFonts w:hint="eastAsia" w:ascii="宋体" w:hAnsi="宋体" w:cs="宋体"/>
                <w:sz w:val="18"/>
                <w:szCs w:val="18"/>
                <w:lang w:bidi="ar"/>
              </w:rPr>
              <w:t xml:space="preserve">2、整体裸基材采用全钢结构，采用厚度1.0mm冷轧钢板冲压折弯成型，</w:t>
            </w:r>
            <w:r/>
          </w:p>
          <w:p>
            <w:pPr>
              <w:jc w:val="left"/>
              <w:widowControl/>
              <w:rPr>
                <w:sz w:val="18"/>
                <w:szCs w:val="18"/>
              </w:rPr>
            </w:pPr>
            <w:r>
              <w:rPr>
                <w:rFonts w:hint="eastAsia" w:ascii="宋体" w:hAnsi="宋体" w:cs="宋体"/>
                <w:sz w:val="18"/>
                <w:szCs w:val="18"/>
                <w:lang w:bidi="ar"/>
              </w:rPr>
              <w:t xml:space="preserve">3、</w:t>
            </w:r>
            <w:r>
              <w:rPr>
                <w:rFonts w:hint="eastAsia"/>
                <w:sz w:val="18"/>
                <w:szCs w:val="18"/>
              </w:rPr>
              <w:t xml:space="preserve">衣柜底部设置≥50mm高底座，底座采用1.0mm厚冷轧钢板折弯焊接成型，底座面板同材质钢板封闭焊接，焊缝打磨平整无毛刺。</w:t>
            </w:r>
            <w:r/>
          </w:p>
          <w:p>
            <w:pPr>
              <w:jc w:val="left"/>
              <w:widowControl/>
              <w:rPr>
                <w:rFonts w:hint="eastAsia" w:ascii="宋体" w:hAnsi="宋体"/>
                <w:sz w:val="18"/>
                <w:szCs w:val="18"/>
              </w:rPr>
            </w:pPr>
            <w:r>
              <w:rPr>
                <w:rFonts w:hint="eastAsia"/>
                <w:sz w:val="18"/>
                <w:szCs w:val="18"/>
              </w:rPr>
              <w:t xml:space="preserve">4、</w:t>
            </w:r>
            <w:r>
              <w:rPr>
                <w:rFonts w:hint="eastAsia" w:ascii="宋体" w:hAnsi="宋体"/>
                <w:sz w:val="18"/>
                <w:szCs w:val="18"/>
              </w:rPr>
              <w:t xml:space="preserve">所有钢制材料采用热固性粉末涂料经过静电喷塑处理。</w:t>
            </w:r>
            <w:r/>
          </w:p>
          <w:p>
            <w:pPr>
              <w:jc w:val="left"/>
              <w:rPr>
                <w:rFonts w:hint="eastAsia" w:ascii="宋体" w:hAnsi="宋体"/>
                <w:sz w:val="18"/>
                <w:szCs w:val="18"/>
              </w:rPr>
            </w:pPr>
            <w:r>
              <w:rPr>
                <w:rFonts w:hint="eastAsia" w:ascii="宋体" w:hAnsi="宋体"/>
                <w:sz w:val="18"/>
                <w:szCs w:val="18"/>
              </w:rPr>
              <w:t xml:space="preserve">5、衣柜配备挂锁（至少2把钥匙），需设置挂锁锁扣。</w:t>
            </w:r>
            <w:r/>
          </w:p>
        </w:tc>
        <w:tc>
          <w:tcPr>
            <w:shd w:val="clear" w:color="auto" w:fill="ffffff"/>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组</w:t>
            </w:r>
            <w:r/>
          </w:p>
        </w:tc>
        <w:tc>
          <w:tcPr>
            <w:tcW w:w="37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151</w:t>
            </w:r>
            <w:r/>
          </w:p>
        </w:tc>
        <w:tc>
          <w:tcPr>
            <w:tcW w:w="43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1500</w:t>
            </w:r>
            <w:r/>
          </w:p>
        </w:tc>
      </w:tr>
      <w:tr>
        <w:trPr>
          <w:trHeight w:val="23"/>
        </w:trPr>
        <w:tc>
          <w:tcPr>
            <w:tcW w:w="2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 </w:t>
            </w:r>
            <w:r/>
          </w:p>
        </w:tc>
        <w:tc>
          <w:tcPr>
            <w:shd w:val="clear" w:color="auto" w:fill="ffffff"/>
            <w:tcW w:w="43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行李架（六人位）</w:t>
            </w:r>
            <w:r/>
          </w:p>
        </w:tc>
        <w:tc>
          <w:tcPr>
            <w:tcW w:w="58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900mm*550mm*2100mm</w:t>
            </w:r>
            <w:r>
              <w:rPr>
                <w:rFonts w:hint="eastAsia" w:ascii="宋体" w:hAnsi="宋体"/>
                <w:sz w:val="18"/>
                <w:szCs w:val="18"/>
              </w:rPr>
              <w:t xml:space="preserve">（均±5mm）</w:t>
            </w:r>
            <w:r/>
          </w:p>
        </w:tc>
        <w:tc>
          <w:tcPr>
            <w:tcW w:w="259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1、立柱、主梁均采用25mm*50mm，壁厚1.5mm方管焊接而成，每层主梁下至少设置2道加强次梁（25mm*25mm，壁厚1.2mm），框架中间采用厚1.0</w:t>
            </w:r>
            <w:r>
              <w:rPr>
                <w:rFonts w:hint="eastAsia"/>
                <w:sz w:val="18"/>
                <w:szCs w:val="18"/>
              </w:rPr>
              <w:t xml:space="preserve">mm</w:t>
            </w:r>
            <w:r>
              <w:rPr>
                <w:rFonts w:hint="eastAsia" w:ascii="宋体" w:hAnsi="宋体" w:cs="宋体"/>
                <w:sz w:val="18"/>
                <w:szCs w:val="18"/>
              </w:rPr>
              <w:t xml:space="preserve">的钢板，有效连接到承重框架上；</w:t>
            </w:r>
            <w:r/>
          </w:p>
          <w:p>
            <w:pPr>
              <w:jc w:val="left"/>
              <w:widowControl/>
              <w:rPr>
                <w:rFonts w:hint="eastAsia" w:ascii="宋体" w:hAnsi="宋体" w:cs="宋体"/>
                <w:sz w:val="18"/>
                <w:szCs w:val="18"/>
              </w:rPr>
            </w:pPr>
            <w:r>
              <w:rPr>
                <w:rFonts w:hint="eastAsia" w:ascii="宋体" w:hAnsi="宋体" w:cs="宋体"/>
                <w:sz w:val="18"/>
                <w:szCs w:val="18"/>
              </w:rPr>
              <w:t xml:space="preserve">2、行李架一共分为6层，底部带可锁止、可移动脚轮（钢制），底部离地</w:t>
            </w:r>
            <w:r>
              <w:rPr>
                <w:rFonts w:hint="eastAsia"/>
                <w:sz w:val="18"/>
                <w:szCs w:val="18"/>
              </w:rPr>
              <w:t xml:space="preserve">≥50mm</w:t>
            </w:r>
            <w:r>
              <w:rPr>
                <w:rFonts w:hint="eastAsia" w:ascii="宋体" w:hAnsi="宋体" w:cs="宋体"/>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3、钢制材料</w:t>
            </w:r>
            <w:r>
              <w:rPr>
                <w:rFonts w:hint="eastAsia" w:ascii="宋体" w:hAnsi="宋体"/>
                <w:sz w:val="18"/>
                <w:szCs w:val="18"/>
              </w:rPr>
              <w:t xml:space="preserve">采用涂热固性粉末涂料经过静电喷塑处理</w:t>
            </w:r>
            <w:r>
              <w:rPr>
                <w:rFonts w:hint="eastAsia" w:ascii="宋体" w:hAnsi="宋体" w:cs="宋体"/>
                <w:sz w:val="18"/>
                <w:szCs w:val="18"/>
              </w:rPr>
              <w:t xml:space="preserve">。</w:t>
            </w:r>
            <w:r/>
          </w:p>
        </w:tc>
        <w:tc>
          <w:tcPr>
            <w:shd w:val="clear" w:color="auto" w:fill="ffffff"/>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37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151</w:t>
            </w:r>
            <w:r/>
          </w:p>
        </w:tc>
        <w:tc>
          <w:tcPr>
            <w:tcW w:w="43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710</w:t>
            </w:r>
            <w:r/>
          </w:p>
        </w:tc>
      </w:tr>
    </w:tbl>
    <w:p>
      <w:pPr>
        <w:contextualSpacing/>
        <w:ind w:firstLine="480"/>
        <w:spacing w:line="300" w:lineRule="auto"/>
        <w:rPr>
          <w:sz w:val="24"/>
        </w:rPr>
      </w:pPr>
      <w:r>
        <w:rPr>
          <w:sz w:val="24"/>
        </w:rPr>
      </w:r>
      <w:r/>
    </w:p>
    <w:p>
      <w:pPr>
        <w:contextualSpacing/>
        <w:ind w:firstLine="480"/>
        <w:spacing w:line="300" w:lineRule="auto"/>
        <w:rPr>
          <w:sz w:val="24"/>
        </w:rPr>
      </w:pPr>
      <w:r>
        <w:rPr>
          <w:rFonts w:hint="eastAsia"/>
          <w:sz w:val="24"/>
        </w:rPr>
        <w:t xml:space="preserve">                        </w:t>
      </w:r>
      <w:r/>
    </w:p>
    <w:p>
      <w:pPr>
        <w:contextualSpacing/>
        <w:ind w:firstLine="480"/>
        <w:spacing w:line="300" w:lineRule="auto"/>
        <w:rPr>
          <w:sz w:val="24"/>
        </w:rPr>
      </w:pPr>
      <w:r>
        <w:rPr>
          <w:rFonts w:hint="eastAsia"/>
          <w:sz w:val="24"/>
        </w:rPr>
        <w:t xml:space="preserve">                         产品示意图如下</w:t>
      </w:r>
      <w:r/>
    </w:p>
    <w:p>
      <w:pPr>
        <w:contextualSpacing/>
        <w:spacing w:line="300" w:lineRule="auto"/>
      </w:pPr>
      <w:r>
        <w:rPr>
          <w:rFonts w:hint="eastAsia"/>
        </w:rPr>
        <w:t xml:space="preserve">            </w:t>
      </w:r>
      <w:r>
        <w:rPr>
          <w:rFonts w:hint="eastAsia"/>
          <w:color w:val="ff0000"/>
        </w:rPr>
        <mc:AlternateContent>
          <mc:Choice Requires="wpg">
            <w:drawing>
              <wp:inline xmlns:wp="http://schemas.openxmlformats.org/drawingml/2006/wordprocessingDrawing" distT="0" distB="0" distL="0" distR="0">
                <wp:extent cx="2645410" cy="2072005"/>
                <wp:effectExtent l="0" t="0" r="2540" b="4445"/>
                <wp:docPr id="6" name="图片 36" descr="3a2efd0566106c6a65340b4984d4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3a2efd0566106c6a65340b4984d43194"/>
                        <pic:cNvPicPr>
                          <a:picLocks noChangeAspect="1"/>
                        </pic:cNvPicPr>
                        <pic:nvPr/>
                      </pic:nvPicPr>
                      <pic:blipFill>
                        <a:blip r:embed="rId28"/>
                        <a:stretch/>
                      </pic:blipFill>
                      <pic:spPr bwMode="auto">
                        <a:xfrm>
                          <a:off x="0" y="0"/>
                          <a:ext cx="2645410" cy="20720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8.3pt;height:163.2pt;mso-wrap-distance-left:0.0pt;mso-wrap-distance-top:0.0pt;mso-wrap-distance-right:0.0pt;mso-wrap-distance-bottom:0.0pt;" stroked="false">
                <v:path textboxrect="0,0,0,0"/>
                <v:imagedata r:id="rId28"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864235" cy="1920875"/>
                <wp:effectExtent l="0" t="0" r="12065" b="3175"/>
                <wp:docPr id="7" name="图片 39" descr="817aa9dd0981705ca9bc27877d9cc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9" descr="817aa9dd0981705ca9bc27877d9cc75e"/>
                        <pic:cNvPicPr>
                          <a:picLocks noChangeAspect="1"/>
                        </pic:cNvPicPr>
                        <pic:nvPr/>
                      </pic:nvPicPr>
                      <pic:blipFill>
                        <a:blip r:embed="rId29"/>
                        <a:stretch/>
                      </pic:blipFill>
                      <pic:spPr bwMode="auto">
                        <a:xfrm>
                          <a:off x="0" y="0"/>
                          <a:ext cx="864235" cy="1920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0pt;height:151.2pt;mso-wrap-distance-left:0.0pt;mso-wrap-distance-top:0.0pt;mso-wrap-distance-right:0.0pt;mso-wrap-distance-bottom:0.0pt;" stroked="false">
                <v:path textboxrect="0,0,0,0"/>
                <v:imagedata r:id="rId29" o:title=""/>
              </v:shape>
            </w:pict>
          </mc:Fallback>
        </mc:AlternateContent>
      </w:r>
      <w:r>
        <w:rPr>
          <w:rFonts w:hint="eastAsia"/>
        </w:rPr>
        <w:t xml:space="preserve">          </w:t>
      </w:r>
      <w:r/>
    </w:p>
    <w:p>
      <w:pPr>
        <w:contextualSpacing/>
        <w:ind w:firstLine="480"/>
        <w:spacing w:line="300" w:lineRule="auto"/>
      </w:pPr>
      <w:r/>
      <w:r/>
    </w:p>
    <w:p>
      <w:pPr>
        <w:contextualSpacing/>
        <w:ind w:firstLine="480"/>
        <w:spacing w:line="300" w:lineRule="auto"/>
        <w:rPr>
          <w:sz w:val="24"/>
        </w:rPr>
      </w:pPr>
      <w:r>
        <w:rPr>
          <w:sz w:val="24"/>
        </w:rPr>
      </w:r>
      <w:r/>
    </w:p>
    <w:p>
      <w:pPr>
        <w:contextualSpacing/>
        <w:spacing w:line="300" w:lineRule="auto"/>
      </w:pPr>
      <w:r>
        <w:rPr>
          <w:rFonts w:hint="eastAsia"/>
        </w:rPr>
        <w:t xml:space="preserve">  </w:t>
      </w:r>
      <w:r>
        <w:rPr>
          <w:rFonts w:hint="eastAsia"/>
        </w:rPr>
        <mc:AlternateContent>
          <mc:Choice Requires="wpg">
            <w:drawing>
              <wp:inline xmlns:wp="http://schemas.openxmlformats.org/drawingml/2006/wordprocessingDrawing" distT="0" distB="0" distL="0" distR="0">
                <wp:extent cx="2581910" cy="956945"/>
                <wp:effectExtent l="0" t="0" r="8890" b="14604"/>
                <wp:docPr id="8" name="图片 9"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3.3pt;height:75.3pt;mso-wrap-distance-left:0.0pt;mso-wrap-distance-top:0.0pt;mso-wrap-distance-right:0.0pt;mso-wrap-distance-bottom:0.0pt;" stroked="false">
                <v:path textboxrect="0,0,0,0"/>
                <v:imagedata r:id="rId30" o:title=""/>
              </v:shape>
            </w:pict>
          </mc:Fallback>
        </mc:AlternateConten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mc:AlternateContent>
          <mc:Choice Requires="wpg">
            <w:drawing>
              <wp:inline xmlns:wp="http://schemas.openxmlformats.org/drawingml/2006/wordprocessingDrawing" distT="0" distB="0" distL="0" distR="0">
                <wp:extent cx="1073150" cy="1341120"/>
                <wp:effectExtent l="0" t="0" r="12700" b="11430"/>
                <wp:docPr id="9" name="图片 8" descr="553c6233e46e7c6bbc130ab450eb8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553c6233e46e7c6bbc130ab450eb8f14"/>
                        <pic:cNvPicPr>
                          <a:picLocks noChangeAspect="1"/>
                        </pic:cNvPicPr>
                        <pic:nvPr/>
                      </pic:nvPicPr>
                      <pic:blipFill>
                        <a:blip r:embed="rId31"/>
                        <a:stretch/>
                      </pic:blipFill>
                      <pic:spPr bwMode="auto">
                        <a:xfrm>
                          <a:off x="0" y="0"/>
                          <a:ext cx="107315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5pt;height:105.6pt;mso-wrap-distance-left:0.0pt;mso-wrap-distance-top:0.0pt;mso-wrap-distance-right:0.0pt;mso-wrap-distance-bottom:0.0pt;" stroked="false">
                <v:path textboxrect="0,0,0,0"/>
                <v:imagedata r:id="rId31" o:title=""/>
              </v:shape>
            </w:pict>
          </mc:Fallback>
        </mc:AlternateContent>
      </w:r>
      <w:r/>
    </w:p>
    <w:p>
      <w:pPr>
        <w:contextualSpacing/>
        <w:ind w:firstLine="3204"/>
        <w:spacing w:line="300" w:lineRule="auto"/>
      </w:pPr>
      <w:r/>
      <w:r/>
    </w:p>
    <w:p>
      <w:pPr>
        <w:contextualSpacing/>
        <w:ind w:firstLine="2310"/>
        <w:spacing w:line="300" w:lineRule="auto"/>
      </w:pPr>
      <w:r>
        <w:rPr>
          <w:rFonts w:hint="eastAsia"/>
        </w:rPr>
        <w:t xml:space="preserve">图1公寓床（两连体三人位）</w:t>
      </w:r>
      <w:r/>
    </w:p>
    <w:p>
      <w:pPr>
        <w:contextualSpacing/>
        <w:ind w:firstLine="2310"/>
        <w:spacing w:line="300" w:lineRule="auto"/>
      </w:pPr>
      <w:r/>
      <w:r/>
    </w:p>
    <w:p>
      <w:pPr>
        <w:contextualSpacing/>
        <w:ind w:firstLine="2310"/>
        <w:spacing w:line="300" w:lineRule="auto"/>
      </w:pPr>
      <w:r/>
      <w:r/>
    </w:p>
    <w:p>
      <w:pPr>
        <w:contextualSpacing/>
        <w:ind w:firstLine="2310"/>
        <w:spacing w:line="300" w:lineRule="auto"/>
      </w:pPr>
      <w:r/>
      <w:r/>
    </w:p>
    <w:p>
      <w:pPr>
        <w:contextualSpacing/>
        <w:ind w:firstLine="2310"/>
        <w:spacing w:line="300" w:lineRule="auto"/>
      </w:pPr>
      <w:r/>
      <w:r/>
    </w:p>
    <w:p>
      <w:pPr>
        <w:contextualSpacing/>
        <w:jc w:val="center"/>
        <w:spacing w:line="300" w:lineRule="auto"/>
      </w:pPr>
      <w:r>
        <w:rPr>
          <w:rFonts w:hint="eastAsia"/>
        </w:rPr>
        <mc:AlternateContent>
          <mc:Choice Requires="wpg">
            <w:drawing>
              <wp:inline xmlns:wp="http://schemas.openxmlformats.org/drawingml/2006/wordprocessingDrawing" distT="0" distB="0" distL="0" distR="0">
                <wp:extent cx="2917825" cy="2358390"/>
                <wp:effectExtent l="0" t="0" r="15875" b="3810"/>
                <wp:docPr id="10" name="图片 7" descr="4b84c2d1423ad480249a6411f2db4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4b84c2d1423ad480249a6411f2db4e48"/>
                        <pic:cNvPicPr>
                          <a:picLocks noChangeAspect="1"/>
                        </pic:cNvPicPr>
                        <pic:nvPr/>
                      </pic:nvPicPr>
                      <pic:blipFill>
                        <a:blip r:embed="rId32"/>
                        <a:stretch/>
                      </pic:blipFill>
                      <pic:spPr bwMode="auto">
                        <a:xfrm>
                          <a:off x="0" y="0"/>
                          <a:ext cx="2917825" cy="2358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9.8pt;height:185.7pt;mso-wrap-distance-left:0.0pt;mso-wrap-distance-top:0.0pt;mso-wrap-distance-right:0.0pt;mso-wrap-distance-bottom:0.0pt;" stroked="false">
                <v:path textboxrect="0,0,0,0"/>
                <v:imagedata r:id="rId32" o:title=""/>
              </v:shape>
            </w:pict>
          </mc:Fallback>
        </mc:AlternateContent>
      </w:r>
      <w:r/>
    </w:p>
    <w:p>
      <w:pPr>
        <w:contextualSpacing/>
        <w:jc w:val="center"/>
        <w:spacing w:line="300" w:lineRule="auto"/>
      </w:pPr>
      <w:r>
        <w:rPr>
          <w:rFonts w:hint="eastAsia"/>
        </w:rPr>
        <mc:AlternateContent>
          <mc:Choice Requires="wpg">
            <w:drawing>
              <wp:inline xmlns:wp="http://schemas.openxmlformats.org/drawingml/2006/wordprocessingDrawing" distT="0" distB="0" distL="0" distR="0">
                <wp:extent cx="880745" cy="2489835"/>
                <wp:effectExtent l="0" t="0" r="14604" b="5715"/>
                <wp:docPr id="11" name="图片 1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2e41b1b0ffe1441d939ed27a2fda11b"/>
                        <pic:cNvPicPr>
                          <a:picLocks noChangeAspect="1"/>
                        </pic:cNvPicPr>
                        <pic:nvPr/>
                      </pic:nvPicPr>
                      <pic:blipFill>
                        <a:blip r:embed="rId33"/>
                        <a:stretch/>
                      </pic:blipFill>
                      <pic:spPr bwMode="auto">
                        <a:xfrm>
                          <a:off x="0" y="0"/>
                          <a:ext cx="880745" cy="2489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9.3pt;height:196.0pt;mso-wrap-distance-left:0.0pt;mso-wrap-distance-top:0.0pt;mso-wrap-distance-right:0.0pt;mso-wrap-distance-bottom:0.0pt;" stroked="false">
                <v:path textboxrect="0,0,0,0"/>
                <v:imagedata r:id="rId33"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902460" cy="2425065"/>
                <wp:effectExtent l="0" t="0" r="2540" b="13335"/>
                <wp:docPr id="12" name="图片 21" descr="48fd292cbfb42196e37af5a4654af7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descr="48fd292cbfb42196e37af5a4654af78e"/>
                        <pic:cNvPicPr>
                          <a:picLocks noChangeAspect="1"/>
                        </pic:cNvPicPr>
                        <pic:nvPr/>
                      </pic:nvPicPr>
                      <pic:blipFill>
                        <a:blip r:embed="rId34"/>
                        <a:stretch/>
                      </pic:blipFill>
                      <pic:spPr bwMode="auto">
                        <a:xfrm>
                          <a:off x="0" y="0"/>
                          <a:ext cx="1902460" cy="2425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9.8pt;height:190.9pt;mso-wrap-distance-left:0.0pt;mso-wrap-distance-top:0.0pt;mso-wrap-distance-right:0.0pt;mso-wrap-distance-bottom:0.0pt;" stroked="false">
                <v:path textboxrect="0,0,0,0"/>
                <v:imagedata r:id="rId34" o:title=""/>
              </v:shape>
            </w:pict>
          </mc:Fallback>
        </mc:AlternateContent>
      </w:r>
      <w:r/>
    </w:p>
    <w:p>
      <w:pPr>
        <w:contextualSpacing/>
        <w:ind w:firstLine="2730"/>
        <w:spacing w:line="300" w:lineRule="auto"/>
      </w:pPr>
      <w:r/>
      <w:r/>
    </w:p>
    <w:p>
      <w:pPr>
        <w:contextualSpacing/>
        <w:ind w:firstLine="2730"/>
        <w:spacing w:line="300" w:lineRule="auto"/>
      </w:pPr>
      <w:r>
        <w:rPr>
          <w:rFonts w:hint="eastAsia"/>
        </w:rPr>
        <w:t xml:space="preserve">图2</w:t>
      </w:r>
      <w:r>
        <w:rPr>
          <w:rFonts w:hint="eastAsia" w:ascii="宋体" w:hAnsi="宋体" w:cs="宋体"/>
          <w:sz w:val="24"/>
          <w:lang w:bidi="ar"/>
        </w:rPr>
        <w:t xml:space="preserve">写字桌（3人位）</w:t>
      </w:r>
      <w:r>
        <w:rPr>
          <w:rFonts w:hint="eastAsia"/>
        </w:rPr>
        <w:t xml:space="preserve">尺寸图</w:t>
      </w:r>
      <w:r/>
    </w:p>
    <w:p>
      <w:pPr>
        <w:contextualSpacing/>
        <w:ind w:firstLine="3204"/>
        <w:spacing w:line="300" w:lineRule="auto"/>
      </w:pPr>
      <w:r/>
      <w:r/>
    </w:p>
    <w:p>
      <w:pPr>
        <w:contextualSpacing/>
        <w:ind w:firstLine="2730"/>
        <w:spacing w:line="300" w:lineRule="auto"/>
      </w:pPr>
      <w:r/>
      <w:r/>
    </w:p>
    <w:p>
      <w:pPr>
        <w:contextualSpacing/>
        <w:ind w:firstLine="3204"/>
        <w:spacing w:line="300" w:lineRule="auto"/>
      </w:pPr>
      <w:r/>
      <w:r/>
    </w:p>
    <w:p>
      <w:pPr>
        <w:contextualSpacing/>
        <w:ind w:firstLine="480"/>
        <w:spacing w:line="300" w:lineRule="auto"/>
        <w:rPr>
          <w:sz w:val="24"/>
        </w:rPr>
      </w:pPr>
      <w:r>
        <w:rPr>
          <w:sz w:val="24"/>
        </w:rPr>
      </w:r>
      <w:r/>
    </w:p>
    <w:p>
      <w:pPr>
        <w:contextualSpacing/>
        <w:ind w:firstLine="480"/>
        <w:spacing w:line="300" w:lineRule="auto"/>
        <w:rPr>
          <w:sz w:val="24"/>
        </w:rPr>
      </w:pPr>
      <w:r>
        <w:rPr>
          <w:rFonts w:hint="eastAsia"/>
          <w:sz w:val="24"/>
        </w:rPr>
        <w:t xml:space="preserve">        </w:t>
      </w:r>
      <w:r/>
    </w:p>
    <w:p>
      <w:pPr>
        <w:contextualSpacing/>
        <w:ind w:firstLine="480"/>
        <w:spacing w:line="300" w:lineRule="auto"/>
      </w:pPr>
      <w:r>
        <w:rPr>
          <w:rFonts w:hint="eastAsia"/>
          <w:sz w:val="24"/>
        </w:rPr>
        <w:t xml:space="preserve">  </w:t>
      </w:r>
      <w:r>
        <w:rPr>
          <w:rFonts w:hint="eastAsia"/>
        </w:rPr>
        <w:t xml:space="preserve">    </w:t>
      </w:r>
      <w:r>
        <w:rPr>
          <w:rFonts w:hint="eastAsia"/>
        </w:rPr>
        <mc:AlternateContent>
          <mc:Choice Requires="wpg">
            <w:drawing>
              <wp:inline xmlns:wp="http://schemas.openxmlformats.org/drawingml/2006/wordprocessingDrawing" distT="0" distB="0" distL="0" distR="0">
                <wp:extent cx="956310" cy="747395"/>
                <wp:effectExtent l="0" t="0" r="15240" b="14604"/>
                <wp:docPr id="13" name="图片 1" descr="8a344817a8334334272592c467dee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8a344817a8334334272592c467dee734"/>
                        <pic:cNvPicPr>
                          <a:picLocks noChangeAspect="1"/>
                        </pic:cNvPicPr>
                        <pic:nvPr/>
                      </pic:nvPicPr>
                      <pic:blipFill>
                        <a:blip r:embed="rId35"/>
                        <a:stretch/>
                      </pic:blipFill>
                      <pic:spPr bwMode="auto">
                        <a:xfrm>
                          <a:off x="0" y="0"/>
                          <a:ext cx="956310" cy="74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3pt;height:58.8pt;mso-wrap-distance-left:0.0pt;mso-wrap-distance-top:0.0pt;mso-wrap-distance-right:0.0pt;mso-wrap-distance-bottom:0.0pt;" stroked="f">
                <v:path textboxrect="0,0,0,0"/>
                <v:imagedata r:id="rId35"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767715" cy="905510"/>
                <wp:effectExtent l="0" t="0" r="13335" b="8890"/>
                <wp:docPr id="14" name="图片 2" descr="ac544d0684294adb5ff4f9d8fe999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c544d0684294adb5ff4f9d8fe9994ec"/>
                        <pic:cNvPicPr>
                          <a:picLocks noChangeAspect="1"/>
                        </pic:cNvPicPr>
                        <pic:nvPr/>
                      </pic:nvPicPr>
                      <pic:blipFill>
                        <a:blip r:embed="rId36"/>
                        <a:stretch/>
                      </pic:blipFill>
                      <pic:spPr bwMode="auto">
                        <a:xfrm>
                          <a:off x="0" y="0"/>
                          <a:ext cx="767715" cy="905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4pt;height:71.3pt;mso-wrap-distance-left:0.0pt;mso-wrap-distance-top:0.0pt;mso-wrap-distance-right:0.0pt;mso-wrap-distance-bottom:0.0pt;" stroked="f">
                <v:path textboxrect="0,0,0,0"/>
                <v:imagedata r:id="rId36"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930275" cy="1140460"/>
                <wp:effectExtent l="0" t="0" r="3175" b="2540"/>
                <wp:docPr id="15" name="图片 3" descr="29c6e3b6448b5bb9b78c4a521716d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29c6e3b6448b5bb9b78c4a521716de44"/>
                        <pic:cNvPicPr>
                          <a:picLocks noChangeAspect="1"/>
                        </pic:cNvPicPr>
                        <pic:nvPr/>
                      </pic:nvPicPr>
                      <pic:blipFill>
                        <a:blip r:embed="rId37"/>
                        <a:stretch/>
                      </pic:blipFill>
                      <pic:spPr bwMode="auto">
                        <a:xfrm>
                          <a:off x="0" y="0"/>
                          <a:ext cx="930275" cy="1140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3.2pt;height:89.8pt;mso-wrap-distance-left:0.0pt;mso-wrap-distance-top:0.0pt;mso-wrap-distance-right:0.0pt;mso-wrap-distance-bottom:0.0pt;" stroked="f">
                <v:path textboxrect="0,0,0,0"/>
                <v:imagedata r:id="rId37" o:title=""/>
              </v:shape>
            </w:pict>
          </mc:Fallback>
        </mc:AlternateContent>
      </w:r>
      <w:r/>
    </w:p>
    <w:p>
      <w:pPr>
        <w:contextualSpacing/>
        <w:ind w:firstLine="2730"/>
        <w:spacing w:line="300" w:lineRule="auto"/>
      </w:pPr>
      <w:r>
        <w:rPr>
          <w:rFonts w:hint="eastAsia"/>
        </w:rPr>
        <w:t xml:space="preserve">图3</w:t>
      </w:r>
      <w:r>
        <w:rPr>
          <w:rFonts w:hint="eastAsia" w:ascii="宋体" w:hAnsi="宋体" w:cs="宋体"/>
          <w:sz w:val="24"/>
          <w:lang w:bidi="ar"/>
        </w:rPr>
        <w:t xml:space="preserve">方凳（学生方凳）</w:t>
      </w:r>
      <w:r>
        <w:rPr>
          <w:rFonts w:hint="eastAsia"/>
        </w:rPr>
        <w:t xml:space="preserve">尺寸图</w:t>
      </w:r>
      <w:r/>
    </w:p>
    <w:p>
      <w:pPr>
        <w:contextualSpacing/>
        <w:ind w:firstLine="2730"/>
        <w:spacing w:line="300" w:lineRule="auto"/>
      </w:pPr>
      <w:r/>
      <w:r/>
    </w:p>
    <w:p>
      <w:pPr>
        <w:contextualSpacing/>
        <w:ind w:firstLine="480"/>
        <w:spacing w:line="300" w:lineRule="auto"/>
      </w:pPr>
      <w:r/>
      <w:r/>
    </w:p>
    <w:p>
      <w:pPr>
        <w:contextualSpacing/>
        <w:ind w:firstLine="480"/>
        <w:spacing w:line="300" w:lineRule="auto"/>
      </w:pPr>
      <w:r>
        <w:rPr>
          <w:rFonts w:hint="eastAsia"/>
        </w:rPr>
        <w:t xml:space="preserve">      </w:t>
      </w:r>
      <w:r>
        <w:rPr>
          <w:rFonts w:hint="eastAsia"/>
        </w:rPr>
        <mc:AlternateContent>
          <mc:Choice Requires="wpg">
            <w:drawing>
              <wp:inline xmlns:wp="http://schemas.openxmlformats.org/drawingml/2006/wordprocessingDrawing" distT="0" distB="0" distL="0" distR="0">
                <wp:extent cx="1360170" cy="2299970"/>
                <wp:effectExtent l="0" t="0" r="11430" b="5080"/>
                <wp:docPr id="16" name="图片 46" descr="a1230af35967af928fcebab0e101e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6" descr="a1230af35967af928fcebab0e101e180"/>
                        <pic:cNvPicPr>
                          <a:picLocks noChangeAspect="1"/>
                        </pic:cNvPicPr>
                        <pic:nvPr/>
                      </pic:nvPicPr>
                      <pic:blipFill>
                        <a:blip r:embed="rId38"/>
                        <a:stretch/>
                      </pic:blipFill>
                      <pic:spPr bwMode="auto">
                        <a:xfrm>
                          <a:off x="0" y="0"/>
                          <a:ext cx="1360170" cy="2299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7.1pt;height:181.1pt;mso-wrap-distance-left:0.0pt;mso-wrap-distance-top:0.0pt;mso-wrap-distance-right:0.0pt;mso-wrap-distance-bottom:0.0pt;" stroked="false">
                <v:path textboxrect="0,0,0,0"/>
                <v:imagedata r:id="rId38"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179195" cy="2235835"/>
                <wp:effectExtent l="0" t="0" r="1905" b="12065"/>
                <wp:docPr id="17" name="图片 43" descr="a495a08d911db065d04b7615c3e58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3" descr="a495a08d911db065d04b7615c3e5881a"/>
                        <pic:cNvPicPr>
                          <a:picLocks noChangeAspect="1"/>
                        </pic:cNvPicPr>
                        <pic:nvPr/>
                      </pic:nvPicPr>
                      <pic:blipFill>
                        <a:blip r:embed="rId39"/>
                        <a:stretch/>
                      </pic:blipFill>
                      <pic:spPr bwMode="auto">
                        <a:xfrm>
                          <a:off x="0" y="0"/>
                          <a:ext cx="1179195" cy="2235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8pt;height:176.0pt;mso-wrap-distance-left:0.0pt;mso-wrap-distance-top:0.0pt;mso-wrap-distance-right:0.0pt;mso-wrap-distance-bottom:0.0pt;" stroked="false">
                <v:path textboxrect="0,0,0,0"/>
                <v:imagedata r:id="rId39"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311910" cy="2204720"/>
                <wp:effectExtent l="0" t="0" r="2540" b="5080"/>
                <wp:docPr id="18" name="图片 26" descr="165f5ea5f8d95ee4d7d9386dd6797e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6" descr="165f5ea5f8d95ee4d7d9386dd6797e1a"/>
                        <pic:cNvPicPr>
                          <a:picLocks noChangeAspect="1"/>
                        </pic:cNvPicPr>
                        <pic:nvPr/>
                      </pic:nvPicPr>
                      <pic:blipFill>
                        <a:blip r:embed="rId40"/>
                        <a:stretch/>
                      </pic:blipFill>
                      <pic:spPr bwMode="auto">
                        <a:xfrm>
                          <a:off x="0" y="0"/>
                          <a:ext cx="1311910" cy="2204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3.3pt;height:173.6pt;mso-wrap-distance-left:0.0pt;mso-wrap-distance-top:0.0pt;mso-wrap-distance-right:0.0pt;mso-wrap-distance-bottom:0.0pt;" stroked="false">
                <v:path textboxrect="0,0,0,0"/>
                <v:imagedata r:id="rId40" o:title=""/>
              </v:shape>
            </w:pict>
          </mc:Fallback>
        </mc:AlternateContent>
      </w:r>
      <w:r/>
    </w:p>
    <w:p>
      <w:pPr>
        <w:contextualSpacing/>
        <w:ind w:firstLine="2730"/>
        <w:spacing w:line="300" w:lineRule="auto"/>
      </w:pPr>
      <w:r>
        <w:rPr>
          <w:rFonts w:hint="eastAsia"/>
        </w:rPr>
        <w:t xml:space="preserve">图4</w:t>
      </w:r>
      <w:r>
        <w:rPr>
          <w:rFonts w:hint="eastAsia" w:ascii="宋体" w:hAnsi="宋体" w:cs="宋体"/>
          <w:sz w:val="24"/>
          <w:lang w:bidi="ar"/>
        </w:rPr>
        <w:t xml:space="preserve">衣柜（六人位）</w:t>
      </w:r>
      <w:r>
        <w:rPr>
          <w:rFonts w:hint="eastAsia"/>
        </w:rPr>
        <w:t xml:space="preserve">尺寸图</w:t>
      </w:r>
      <w:r/>
    </w:p>
    <w:p>
      <w:pPr>
        <w:contextualSpacing/>
        <w:ind w:firstLine="2730"/>
        <w:spacing w:line="300" w:lineRule="auto"/>
      </w:pPr>
      <w:r/>
      <w:r/>
    </w:p>
    <w:p>
      <w:pPr>
        <w:contextualSpacing/>
        <w:ind w:firstLine="2730"/>
        <w:spacing w:line="300" w:lineRule="auto"/>
      </w:pPr>
      <w:r/>
      <w:r/>
    </w:p>
    <w:p>
      <w:pPr>
        <w:contextualSpacing/>
        <w:spacing w:line="300" w:lineRule="auto"/>
      </w:pPr>
      <w:r>
        <w:rPr>
          <w:rFonts w:hint="eastAsia"/>
        </w:rPr>
        <w:t xml:space="preserve">    </w:t>
      </w:r>
      <w:r>
        <w:rPr>
          <w:rFonts w:hint="eastAsia"/>
        </w:rPr>
        <mc:AlternateContent>
          <mc:Choice Requires="wpg">
            <w:drawing>
              <wp:inline xmlns:wp="http://schemas.openxmlformats.org/drawingml/2006/wordprocessingDrawing" distT="0" distB="0" distL="0" distR="0">
                <wp:extent cx="1339850" cy="2212340"/>
                <wp:effectExtent l="0" t="0" r="12700" b="16510"/>
                <wp:docPr id="19" name="图片 58" descr="行李架正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8" descr="行李架正视"/>
                        <pic:cNvPicPr>
                          <a:picLocks noChangeAspect="1"/>
                        </pic:cNvPicPr>
                        <pic:nvPr/>
                      </pic:nvPicPr>
                      <pic:blipFill>
                        <a:blip r:embed="rId41"/>
                        <a:stretch/>
                      </pic:blipFill>
                      <pic:spPr bwMode="auto">
                        <a:xfrm>
                          <a:off x="0" y="0"/>
                          <a:ext cx="1339850" cy="2212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5pt;height:174.2pt;mso-wrap-distance-left:0.0pt;mso-wrap-distance-top:0.0pt;mso-wrap-distance-right:0.0pt;mso-wrap-distance-bottom:0.0pt;" stroked="false">
                <v:path textboxrect="0,0,0,0"/>
                <v:imagedata r:id="rId41"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149985" cy="2412365"/>
                <wp:effectExtent l="0" t="0" r="12065" b="6985"/>
                <wp:docPr id="20" name="图片 73" descr="行李架侧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3" descr="行李架侧视"/>
                        <pic:cNvPicPr>
                          <a:picLocks noChangeAspect="1"/>
                        </pic:cNvPicPr>
                        <pic:nvPr/>
                      </pic:nvPicPr>
                      <pic:blipFill>
                        <a:blip r:embed="rId42"/>
                        <a:stretch/>
                      </pic:blipFill>
                      <pic:spPr bwMode="auto">
                        <a:xfrm>
                          <a:off x="0" y="0"/>
                          <a:ext cx="1149985" cy="241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0.5pt;height:189.9pt;mso-wrap-distance-left:0.0pt;mso-wrap-distance-top:0.0pt;mso-wrap-distance-right:0.0pt;mso-wrap-distance-bottom:0.0pt;" stroked="false">
                <v:path textboxrect="0,0,0,0"/>
                <v:imagedata r:id="rId42"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395095" cy="2497455"/>
                <wp:effectExtent l="0" t="0" r="14604" b="17145"/>
                <wp:docPr id="21" name="图片 75" descr="aa959b34f233c8454689dd86dd7257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5" descr="aa959b34f233c8454689dd86dd72579e"/>
                        <pic:cNvPicPr>
                          <a:picLocks noChangeAspect="1"/>
                        </pic:cNvPicPr>
                        <pic:nvPr/>
                      </pic:nvPicPr>
                      <pic:blipFill>
                        <a:blip r:embed="rId43"/>
                        <a:stretch/>
                      </pic:blipFill>
                      <pic:spPr bwMode="auto">
                        <a:xfrm>
                          <a:off x="0" y="0"/>
                          <a:ext cx="1395095" cy="2497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9.8pt;height:196.6pt;mso-wrap-distance-left:0.0pt;mso-wrap-distance-top:0.0pt;mso-wrap-distance-right:0.0pt;mso-wrap-distance-bottom:0.0pt;" stroked="false">
                <v:path textboxrect="0,0,0,0"/>
                <v:imagedata r:id="rId43" o:title=""/>
              </v:shape>
            </w:pict>
          </mc:Fallback>
        </mc:AlternateContent>
      </w:r>
      <w:r/>
    </w:p>
    <w:p>
      <w:pPr>
        <w:contextualSpacing/>
        <w:ind w:firstLine="2730"/>
        <w:spacing w:line="300" w:lineRule="auto"/>
      </w:pPr>
      <w:r>
        <w:rPr>
          <w:rFonts w:hint="eastAsia"/>
        </w:rPr>
        <w:t xml:space="preserve">图5</w:t>
      </w:r>
      <w:r>
        <w:rPr>
          <w:rFonts w:hint="eastAsia" w:ascii="宋体" w:hAnsi="宋体" w:cs="宋体"/>
          <w:sz w:val="24"/>
          <w:lang w:bidi="ar"/>
        </w:rPr>
        <w:t xml:space="preserve">行李架（六人位）</w:t>
      </w:r>
      <w:r>
        <w:rPr>
          <w:rFonts w:hint="eastAsia"/>
        </w:rPr>
        <w:t xml:space="preserve">尺寸图</w:t>
      </w:r>
      <w:r/>
    </w:p>
    <w:p>
      <w:pPr>
        <w:contextualSpacing/>
        <w:ind w:firstLine="2730"/>
        <w:spacing w:line="300" w:lineRule="auto"/>
      </w:pPr>
      <w:r/>
      <w:r/>
    </w:p>
    <w:p>
      <w:pPr>
        <w:contextualSpacing/>
        <w:ind w:firstLine="2730"/>
        <w:spacing w:line="300" w:lineRule="auto"/>
      </w:pPr>
      <w:r/>
      <w:r/>
    </w:p>
    <w:p>
      <w:pPr>
        <w:contextualSpacing/>
        <w:ind w:firstLine="480"/>
        <w:spacing w:line="300" w:lineRule="auto"/>
      </w:pPr>
      <w:r/>
      <w:r/>
    </w:p>
    <w:p>
      <w:pPr>
        <w:pStyle w:val="1153"/>
        <w:ind w:firstLine="0"/>
        <w:spacing w:line="360" w:lineRule="auto"/>
      </w:pPr>
      <w:r>
        <w:rPr>
          <w:rFonts w:hint="eastAsia"/>
        </w:rPr>
        <w:t xml:space="preserve">            </w:t>
      </w:r>
      <w:r>
        <w:rPr>
          <w:rFonts w:hint="eastAsia"/>
        </w:rPr>
        <mc:AlternateContent>
          <mc:Choice Requires="wpg">
            <w:drawing>
              <wp:inline xmlns:wp="http://schemas.openxmlformats.org/drawingml/2006/wordprocessingDrawing" distT="0" distB="0" distL="0" distR="0">
                <wp:extent cx="2162175" cy="1749425"/>
                <wp:effectExtent l="0" t="0" r="9525" b="3175"/>
                <wp:docPr id="22" name="图片 38" descr="d4bef29ed0485a5389207944525e4f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d4bef29ed0485a5389207944525e4f77"/>
                        <pic:cNvPicPr>
                          <a:picLocks noChangeAspect="1"/>
                        </pic:cNvPicPr>
                        <pic:nvPr/>
                      </pic:nvPicPr>
                      <pic:blipFill>
                        <a:blip r:embed="rId44"/>
                        <a:stretch/>
                      </pic:blipFill>
                      <pic:spPr bwMode="auto">
                        <a:xfrm>
                          <a:off x="0" y="0"/>
                          <a:ext cx="2162175" cy="1749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70.2pt;height:137.8pt;mso-wrap-distance-left:0.0pt;mso-wrap-distance-top:0.0pt;mso-wrap-distance-right:0.0pt;mso-wrap-distance-bottom:0.0pt;" stroked="false">
                <v:path textboxrect="0,0,0,0"/>
                <v:imagedata r:id="rId44"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745490" cy="1670050"/>
                <wp:effectExtent l="0" t="0" r="16510" b="6350"/>
                <wp:docPr id="23" name="图片 34" descr="59637837d184d2d6a1d0e2d6a947a8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4" descr="59637837d184d2d6a1d0e2d6a947a88e"/>
                        <pic:cNvPicPr>
                          <a:picLocks noChangeAspect="1"/>
                        </pic:cNvPicPr>
                        <pic:nvPr/>
                      </pic:nvPicPr>
                      <pic:blipFill>
                        <a:blip r:embed="rId45"/>
                        <a:stretch/>
                      </pic:blipFill>
                      <pic:spPr bwMode="auto">
                        <a:xfrm>
                          <a:off x="0" y="0"/>
                          <a:ext cx="745490" cy="1670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131.5pt;mso-wrap-distance-left:0.0pt;mso-wrap-distance-top:0.0pt;mso-wrap-distance-right:0.0pt;mso-wrap-distance-bottom:0.0pt;" stroked="false">
                <v:path textboxrect="0,0,0,0"/>
                <v:imagedata r:id="rId45" o:title=""/>
              </v:shape>
            </w:pict>
          </mc:Fallback>
        </mc:AlternateContent>
      </w:r>
      <w:r/>
    </w:p>
    <w:p>
      <w:pPr>
        <w:pStyle w:val="1153"/>
        <w:ind w:firstLine="0"/>
        <w:spacing w:line="360" w:lineRule="auto"/>
      </w:pPr>
      <w:r>
        <w:rPr>
          <w:rFonts w:hint="eastAsia"/>
        </w:rPr>
        <w:t xml:space="preserve">     </w:t>
      </w:r>
      <w:r>
        <w:rPr>
          <w:rFonts w:hint="eastAsia"/>
        </w:rPr>
        <mc:AlternateContent>
          <mc:Choice Requires="wpg">
            <w:drawing>
              <wp:inline xmlns:wp="http://schemas.openxmlformats.org/drawingml/2006/wordprocessingDrawing" distT="0" distB="0" distL="0" distR="0">
                <wp:extent cx="2581910" cy="956945"/>
                <wp:effectExtent l="0" t="0" r="8890" b="14604"/>
                <wp:docPr id="24" name="图片 12"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03.3pt;height:75.3pt;mso-wrap-distance-left:0.0pt;mso-wrap-distance-top:0.0pt;mso-wrap-distance-right:0.0pt;mso-wrap-distance-bottom:0.0pt;" stroked="false">
                <v:path textboxrect="0,0,0,0"/>
                <v:imagedata r:id="rId30" o:title=""/>
              </v:shape>
            </w:pict>
          </mc:Fallback>
        </mc:AlternateContent>
      </w:r>
      <w:r>
        <w:rPr>
          <w:rFonts w:hint="eastAsia"/>
        </w:rPr>
        <w:t xml:space="preserve">           </w:t>
      </w:r>
      <w:r>
        <w:rPr>
          <w:rFonts w:hint="eastAsia"/>
        </w:rPr>
        <mc:AlternateContent>
          <mc:Choice Requires="wpg">
            <w:drawing>
              <wp:inline xmlns:wp="http://schemas.openxmlformats.org/drawingml/2006/wordprocessingDrawing" distT="0" distB="0" distL="0" distR="0">
                <wp:extent cx="1214120" cy="1597025"/>
                <wp:effectExtent l="0" t="0" r="5080" b="3175"/>
                <wp:docPr id="25" name="图片 19" descr="bc96abea4dc19cff7308c2c94da54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bc96abea4dc19cff7308c2c94da548ce"/>
                        <pic:cNvPicPr>
                          <a:picLocks noChangeAspect="1"/>
                        </pic:cNvPicPr>
                        <pic:nvPr/>
                      </pic:nvPicPr>
                      <pic:blipFill>
                        <a:blip r:embed="rId46"/>
                        <a:stretch/>
                      </pic:blipFill>
                      <pic:spPr bwMode="auto">
                        <a:xfrm>
                          <a:off x="0" y="0"/>
                          <a:ext cx="121412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5.6pt;height:125.8pt;mso-wrap-distance-left:0.0pt;mso-wrap-distance-top:0.0pt;mso-wrap-distance-right:0.0pt;mso-wrap-distance-bottom:0.0pt;" stroked="false">
                <v:path textboxrect="0,0,0,0"/>
                <v:imagedata r:id="rId46" o:title=""/>
              </v:shape>
            </w:pict>
          </mc:Fallback>
        </mc:AlternateContent>
      </w:r>
      <w:r/>
    </w:p>
    <w:p>
      <w:pPr>
        <w:pStyle w:val="1153"/>
        <w:spacing w:line="360" w:lineRule="auto"/>
      </w:pPr>
      <w:r/>
      <w:r/>
    </w:p>
    <w:p>
      <w:pPr>
        <w:contextualSpacing/>
        <w:ind w:firstLine="3150"/>
        <w:spacing w:line="300" w:lineRule="auto"/>
      </w:pPr>
      <w:r>
        <w:rPr>
          <w:rFonts w:hint="eastAsia"/>
        </w:rPr>
        <w:t xml:space="preserve">图6公寓床</w:t>
      </w:r>
      <w:r>
        <w:rPr>
          <w:rFonts w:hint="eastAsia" w:ascii="宋体" w:hAnsi="宋体" w:cs="宋体"/>
          <w:sz w:val="24"/>
          <w:lang w:bidi="ar"/>
        </w:rPr>
        <w:t xml:space="preserve">（四人位）</w:t>
      </w:r>
      <w:r>
        <w:rPr>
          <w:rFonts w:hint="eastAsia"/>
        </w:rPr>
        <w:t xml:space="preserve">尺寸图</w:t>
      </w:r>
      <w:r/>
    </w:p>
    <w:p>
      <w:pPr>
        <w:pStyle w:val="1153"/>
        <w:spacing w:line="360" w:lineRule="auto"/>
        <w:rPr>
          <w:rFonts w:hint="eastAsia" w:ascii="宋体" w:hAnsi="宋体" w:cs="宋体"/>
          <w:sz w:val="24"/>
          <w:szCs w:val="24"/>
        </w:rPr>
      </w:pPr>
      <w:r>
        <w:rPr>
          <w:rFonts w:hint="eastAsia"/>
        </w:rPr>
        <w:t xml:space="preserve">        </w:t>
      </w:r>
      <w:r>
        <w:rPr>
          <w:rFonts w:hint="eastAsia"/>
        </w:rPr>
        <mc:AlternateContent>
          <mc:Choice Requires="wpg">
            <w:drawing>
              <wp:inline xmlns:wp="http://schemas.openxmlformats.org/drawingml/2006/wordprocessingDrawing" distT="0" distB="0" distL="0" distR="0">
                <wp:extent cx="1471295" cy="2160270"/>
                <wp:effectExtent l="0" t="0" r="14604" b="11430"/>
                <wp:docPr id="26" name="图片 6" descr="e90da0ab4330de9d6035015b634fd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descr="e90da0ab4330de9d6035015b634fde6b"/>
                        <pic:cNvPicPr>
                          <a:picLocks noChangeAspect="1"/>
                        </pic:cNvPicPr>
                        <pic:nvPr/>
                      </pic:nvPicPr>
                      <pic:blipFill>
                        <a:blip r:embed="rId47"/>
                        <a:stretch/>
                      </pic:blipFill>
                      <pic:spPr bwMode="auto">
                        <a:xfrm>
                          <a:off x="0" y="0"/>
                          <a:ext cx="1471295" cy="2160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5.8pt;height:170.1pt;mso-wrap-distance-left:0.0pt;mso-wrap-distance-top:0.0pt;mso-wrap-distance-right:0.0pt;mso-wrap-distance-bottom:0.0pt;" stroked="false">
                <v:path textboxrect="0,0,0,0"/>
                <v:imagedata r:id="rId47" o:title=""/>
              </v:shape>
            </w:pict>
          </mc:Fallback>
        </mc:AlternateContent>
      </w:r>
      <w:r>
        <w:rPr>
          <w:rFonts w:hint="eastAsia"/>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977900" cy="2189480"/>
                <wp:effectExtent l="0" t="0" r="12700" b="1270"/>
                <wp:docPr id="27" name="图片 23" descr="d44d9f3af0a17640bd9bce6df58c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descr="d44d9f3af0a17640bd9bce6df58c7026"/>
                        <pic:cNvPicPr>
                          <a:picLocks noChangeAspect="1"/>
                        </pic:cNvPicPr>
                        <pic:nvPr/>
                      </pic:nvPicPr>
                      <pic:blipFill>
                        <a:blip r:embed="rId45"/>
                        <a:stretch/>
                      </pic:blipFill>
                      <pic:spPr bwMode="auto">
                        <a:xfrm>
                          <a:off x="0" y="0"/>
                          <a:ext cx="977900" cy="2189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7.0pt;height:172.4pt;mso-wrap-distance-left:0.0pt;mso-wrap-distance-top:0.0pt;mso-wrap-distance-right:0.0pt;mso-wrap-distance-bottom:0.0pt;" stroked="false">
                <v:path textboxrect="0,0,0,0"/>
                <v:imagedata r:id="rId45" o:title=""/>
              </v:shape>
            </w:pict>
          </mc:Fallback>
        </mc:AlternateConten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r>
      <w:r/>
    </w:p>
    <w:p>
      <w:pPr>
        <w:pStyle w:val="1153"/>
        <w:ind w:firstLine="0"/>
        <w:spacing w:line="360" w:lineRule="auto"/>
        <w:rPr>
          <w:rFonts w:hint="eastAsia" w:ascii="宋体" w:hAnsi="宋体" w:cs="宋体"/>
          <w:sz w:val="24"/>
          <w:szCs w:val="24"/>
        </w:rPr>
      </w:pPr>
      <w:r>
        <w:rPr>
          <w:rFonts w:hint="eastAsia"/>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1922145" cy="1245235"/>
                <wp:effectExtent l="0" t="0" r="1905" b="12065"/>
                <wp:docPr id="28" name="图片 24" descr="9162d55ff338bed49872e55e3661f2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4" descr="9162d55ff338bed49872e55e3661f2bd"/>
                        <pic:cNvPicPr>
                          <a:picLocks noChangeAspect="1"/>
                        </pic:cNvPicPr>
                        <pic:nvPr/>
                      </pic:nvPicPr>
                      <pic:blipFill>
                        <a:blip r:embed="rId48"/>
                        <a:stretch/>
                      </pic:blipFill>
                      <pic:spPr bwMode="auto">
                        <a:xfrm>
                          <a:off x="0" y="0"/>
                          <a:ext cx="1922145" cy="12452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1.3pt;height:98.0pt;mso-wrap-distance-left:0.0pt;mso-wrap-distance-top:0.0pt;mso-wrap-distance-right:0.0pt;mso-wrap-distance-bottom:0.0pt;" stroked="false">
                <v:path textboxrect="0,0,0,0"/>
                <v:imagedata r:id="rId48" o:title=""/>
              </v:shape>
            </w:pict>
          </mc:Fallback>
        </mc:AlternateContent>
      </w: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1077595" cy="1391285"/>
                <wp:effectExtent l="0" t="0" r="8255" b="18415"/>
                <wp:docPr id="29" name="图片 33" descr="9a70637ed84130e8f9ecc29e34769b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3" descr="9a70637ed84130e8f9ecc29e34769b56"/>
                        <pic:cNvPicPr>
                          <a:picLocks noChangeAspect="1"/>
                        </pic:cNvPicPr>
                        <pic:nvPr/>
                      </pic:nvPicPr>
                      <pic:blipFill>
                        <a:blip r:embed="rId49"/>
                        <a:stretch/>
                      </pic:blipFill>
                      <pic:spPr bwMode="auto">
                        <a:xfrm>
                          <a:off x="0" y="0"/>
                          <a:ext cx="1077595" cy="13912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4.8pt;height:109.5pt;mso-wrap-distance-left:0.0pt;mso-wrap-distance-top:0.0pt;mso-wrap-distance-right:0.0pt;mso-wrap-distance-bottom:0.0pt;" stroked="false">
                <v:path textboxrect="0,0,0,0"/>
                <v:imagedata r:id="rId49" o:title=""/>
              </v:shape>
            </w:pict>
          </mc:Fallback>
        </mc:AlternateConten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r>
      <w:r/>
    </w:p>
    <w:p>
      <w:pPr>
        <w:contextualSpacing/>
        <w:ind w:firstLine="2730"/>
        <w:spacing w:line="300" w:lineRule="auto"/>
      </w:pPr>
      <w:r>
        <w:rPr>
          <w:rFonts w:hint="eastAsia"/>
        </w:rPr>
        <w:t xml:space="preserve">图7公寓床</w:t>
      </w:r>
      <w:r>
        <w:rPr>
          <w:rFonts w:hint="eastAsia" w:ascii="宋体" w:hAnsi="宋体" w:cs="宋体"/>
          <w:sz w:val="24"/>
          <w:lang w:bidi="ar"/>
        </w:rPr>
        <w:t xml:space="preserve">（二人位）</w:t>
      </w:r>
      <w:r>
        <w:rPr>
          <w:rFonts w:hint="eastAsia"/>
        </w:rPr>
        <w:t xml:space="preserve">尺寸图</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r>
      <w:r/>
    </w:p>
    <w:p>
      <w:pPr>
        <w:pStyle w:val="1153"/>
        <w:ind w:firstLine="480"/>
        <w:spacing w:line="360" w:lineRule="auto"/>
        <w:rPr>
          <w:rFonts w:hint="eastAsia" w:ascii="宋体" w:hAnsi="宋体" w:cs="宋体"/>
          <w:sz w:val="24"/>
          <w:szCs w:val="24"/>
        </w:rPr>
      </w:pPr>
      <w:r>
        <w:rPr>
          <w:rFonts w:hint="eastAsia" w:ascii="宋体" w:hAnsi="宋体" w:cs="宋体"/>
          <w:sz w:val="24"/>
          <w:szCs w:val="24"/>
        </w:rPr>
      </w:r>
      <w:r/>
    </w:p>
    <w:p>
      <w:pPr>
        <w:pStyle w:val="1153"/>
        <w:jc w:val="center"/>
        <w:spacing w:line="360" w:lineRule="auto"/>
      </w:pPr>
      <w:r>
        <w:rPr>
          <w:rFonts w:hint="eastAsia"/>
        </w:rPr>
        <mc:AlternateContent>
          <mc:Choice Requires="wpg">
            <w:drawing>
              <wp:inline xmlns:wp="http://schemas.openxmlformats.org/drawingml/2006/wordprocessingDrawing" distT="0" distB="0" distL="0" distR="0">
                <wp:extent cx="1535430" cy="1682115"/>
                <wp:effectExtent l="0" t="0" r="7620" b="13335"/>
                <wp:docPr id="30" name="图片 10" descr="14a0e84297cf45df7ee1158a645f66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descr="14a0e84297cf45df7ee1158a645f663c"/>
                        <pic:cNvPicPr>
                          <a:picLocks noChangeAspect="1"/>
                        </pic:cNvPicPr>
                        <pic:nvPr/>
                      </pic:nvPicPr>
                      <pic:blipFill>
                        <a:blip r:embed="rId50"/>
                        <a:stretch/>
                      </pic:blipFill>
                      <pic:spPr bwMode="auto">
                        <a:xfrm>
                          <a:off x="0" y="0"/>
                          <a:ext cx="1535430" cy="1682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0.9pt;height:132.4pt;mso-wrap-distance-left:0.0pt;mso-wrap-distance-top:0.0pt;mso-wrap-distance-right:0.0pt;mso-wrap-distance-bottom:0.0pt;" stroked="false">
                <v:path textboxrect="0,0,0,0"/>
                <v:imagedata r:id="rId50" o:title=""/>
              </v:shape>
            </w:pict>
          </mc:Fallback>
        </mc:AlternateContent>
      </w:r>
      <w:r>
        <w:rPr>
          <w:rFonts w:hint="eastAsia"/>
        </w:rPr>
        <w:t xml:space="preserve">  </w:t>
      </w:r>
      <w:r/>
    </w:p>
    <w:p>
      <w:pPr>
        <w:pStyle w:val="1153"/>
        <w:jc w:val="center"/>
        <w:spacing w:line="360" w:lineRule="auto"/>
        <w:rPr>
          <w:rFonts w:hint="eastAsia" w:ascii="宋体" w:hAnsi="宋体" w:cs="宋体"/>
          <w:sz w:val="24"/>
          <w:szCs w:val="24"/>
        </w:rPr>
      </w:pPr>
      <w:r>
        <w:rPr>
          <w:rFonts w:hint="eastAsia"/>
        </w:rPr>
        <mc:AlternateContent>
          <mc:Choice Requires="wpg">
            <w:drawing>
              <wp:inline xmlns:wp="http://schemas.openxmlformats.org/drawingml/2006/wordprocessingDrawing" distT="0" distB="0" distL="0" distR="0">
                <wp:extent cx="1037590" cy="2087245"/>
                <wp:effectExtent l="0" t="0" r="10160" b="8255"/>
                <wp:docPr id="31" name="图片 3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42e41b1b0ffe1441d939ed27a2fda11b"/>
                        <pic:cNvPicPr>
                          <a:picLocks noChangeAspect="1"/>
                        </pic:cNvPicPr>
                        <pic:nvPr/>
                      </pic:nvPicPr>
                      <pic:blipFill>
                        <a:blip r:embed="rId33"/>
                        <a:stretch/>
                      </pic:blipFill>
                      <pic:spPr bwMode="auto">
                        <a:xfrm>
                          <a:off x="0" y="0"/>
                          <a:ext cx="1037590" cy="2087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1.7pt;height:164.3pt;mso-wrap-distance-left:0.0pt;mso-wrap-distance-top:0.0pt;mso-wrap-distance-right:0.0pt;mso-wrap-distance-bottom:0.0pt;" stroked="false">
                <v:path textboxrect="0,0,0,0"/>
                <v:imagedata r:id="rId33" o:title=""/>
              </v:shape>
            </w:pict>
          </mc:Fallback>
        </mc:AlternateContent>
      </w:r>
      <w:r>
        <w:rPr>
          <w:rFonts w:hint="eastAsia"/>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1377315" cy="2130425"/>
                <wp:effectExtent l="0" t="0" r="13335" b="3175"/>
                <wp:docPr id="32" name="图片 16" descr="c9b241a3293e8be10fffcfebffe710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6" descr="c9b241a3293e8be10fffcfebffe7109b"/>
                        <pic:cNvPicPr>
                          <a:picLocks noChangeAspect="1"/>
                        </pic:cNvPicPr>
                        <pic:nvPr/>
                      </pic:nvPicPr>
                      <pic:blipFill>
                        <a:blip r:embed="rId51"/>
                        <a:stretch/>
                      </pic:blipFill>
                      <pic:spPr bwMode="auto">
                        <a:xfrm>
                          <a:off x="0" y="0"/>
                          <a:ext cx="137731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4pt;height:167.8pt;mso-wrap-distance-left:0.0pt;mso-wrap-distance-top:0.0pt;mso-wrap-distance-right:0.0pt;mso-wrap-distance-bottom:0.0pt;" stroked="false">
                <v:path textboxrect="0,0,0,0"/>
                <v:imagedata r:id="rId51" o:title=""/>
              </v:shape>
            </w:pict>
          </mc:Fallback>
        </mc:AlternateContent>
      </w:r>
      <w:r/>
    </w:p>
    <w:p>
      <w:pPr>
        <w:contextualSpacing/>
        <w:ind w:firstLine="3120"/>
        <w:spacing w:line="300" w:lineRule="auto"/>
      </w:pPr>
      <w:r>
        <w:rPr>
          <w:rFonts w:hint="eastAsia" w:ascii="宋体" w:hAnsi="宋体" w:cs="宋体"/>
          <w:sz w:val="24"/>
        </w:rPr>
        <w:t xml:space="preserve"> </w:t>
      </w:r>
      <w:r>
        <w:rPr>
          <w:rFonts w:hint="eastAsia"/>
        </w:rPr>
        <w:t xml:space="preserve">图8写字桌</w:t>
      </w:r>
      <w:r>
        <w:rPr>
          <w:rFonts w:hint="eastAsia" w:ascii="宋体" w:hAnsi="宋体" w:cs="宋体"/>
          <w:sz w:val="24"/>
          <w:lang w:bidi="ar"/>
        </w:rPr>
        <w:t xml:space="preserve">（二人位）</w:t>
      </w:r>
      <w:r>
        <w:rPr>
          <w:rFonts w:hint="eastAsia"/>
        </w:rPr>
        <w:t xml:space="preserve">尺寸图</w:t>
      </w:r>
      <w:r/>
    </w:p>
    <w:p>
      <w:pPr>
        <w:contextualSpacing/>
        <w:ind w:firstLine="2730"/>
        <w:spacing w:line="300" w:lineRule="auto"/>
      </w:pPr>
      <w:r/>
      <w:r/>
    </w:p>
    <w:p>
      <w:pPr>
        <w:contextualSpacing/>
        <w:ind w:firstLine="480"/>
        <w:spacing w:line="300" w:lineRule="auto"/>
        <w:rPr>
          <w:sz w:val="24"/>
        </w:rPr>
      </w:pPr>
      <w:r>
        <w:rPr>
          <w:sz w:val="24"/>
        </w:rPr>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备注：</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Cs w:val="21"/>
        </w:rPr>
        <w:t xml:space="preserve">投标产品颜色要求：钢制板面（行李架除外）为深蓝色，板凳、书桌桌面、钢制主体框架、行李架板颜色灰白色，床位卡板木纹色，中标后须由中标人提供色卡，经采购人确认后方可实施。投标样品颜色不做要求，由投标人自行确定。</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4.拟改造项目所在建筑总高度约22.3米，层高总计6层，无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它所有费用，投标报价须同样包含上述费用。原宿舍内家具清理工作由采购人自行实施，不在本项目范围内。</w:t>
      </w:r>
      <w:r/>
    </w:p>
    <w:p>
      <w:pPr>
        <w:pStyle w:val="1153"/>
        <w:ind w:firstLine="480"/>
        <w:spacing w:line="360" w:lineRule="auto"/>
        <w:rPr>
          <w:rFonts w:hint="eastAsia" w:ascii="宋体" w:hAnsi="宋体" w:cs="宋体"/>
          <w:sz w:val="24"/>
          <w:szCs w:val="24"/>
        </w:rPr>
      </w:pPr>
      <w:r>
        <w:rPr>
          <w:rFonts w:ascii="宋体" w:hAnsi="宋体" w:cs="Segoe UI Symbol"/>
          <w:sz w:val="24"/>
          <w:szCs w:val="24"/>
        </w:rPr>
        <w:t xml:space="preserve">★</w:t>
      </w:r>
      <w:r>
        <w:rPr>
          <w:rFonts w:hint="eastAsia" w:ascii="宋体" w:hAnsi="宋体" w:cs="宋体"/>
          <w:sz w:val="24"/>
          <w:szCs w:val="24"/>
        </w:rPr>
        <w:t xml:space="preserve">5.</w:t>
      </w:r>
      <w:r>
        <w:rPr>
          <w:rFonts w:hint="eastAsia"/>
          <w:sz w:val="24"/>
        </w:rPr>
        <w:t xml:space="preserve">产品示意图为本项目基本采购要求，投标人可根据采购要求进行深化，</w:t>
      </w:r>
      <w:r>
        <w:rPr>
          <w:rFonts w:hint="eastAsia" w:ascii="宋体" w:hAnsi="宋体" w:cs="宋体"/>
          <w:sz w:val="24"/>
          <w:szCs w:val="24"/>
        </w:rPr>
        <w:t xml:space="preserve">采购人有权选择是否采用投标人局部深化后方案（不额外增加费用）。同时项目清单中所列示的项目及要求，采购人保留调整的权利。投标人在接到中标通知书后, 立即与采购人进行技术交流并开始着手深化设计，与采购人进行技术确认；采购人有权根据实际使用需求，在不影响外观的前提下，对家具提出局部深化处理的要求，投标人应根据采购方需求进行设计加工，不得另行收取费用，单个产品价格不予调整。在整个执行过程中予以配合，保证项目改造、调整、新购货物满足设计使用要求。</w:t>
      </w:r>
      <w:r>
        <w:rPr>
          <w:rFonts w:hint="eastAsia" w:ascii="宋体" w:hAnsi="宋体" w:cs="宋体"/>
          <w:b/>
          <w:bCs/>
          <w:sz w:val="24"/>
          <w:szCs w:val="24"/>
        </w:rPr>
        <w:t xml:space="preserve">（投标文件中提供承诺函，格式自拟。本项为实质性响应要求，未满足则视为无效投标处理。）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2.2技术细节要求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2.所有金属件表面必须经过严格的除油、除锈、硅烷磷化预处理后采用静电喷塑、高温固化等工艺进行涂装处理，热固性粉末涂料的硬度、附着力、耐冲击、耐盐雾性等相关指标符合相关标准要求。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3.凡触及人体部位的连接螺栓，伸出螺帽部分须采用圆形封闭保护螺帽或其它人性化处理等安全防护措施。</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4.床立柱腿顶部须焊接密封，立柱腿底部和爬梯底部须有塑胶保护与地面隔开，防潮防锈。</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2.3其他</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到的一切相关费用。投标报价以采购清单所列全部品种实行单品单价报价并计算合计总价。结算时水电费不予额外扣除。</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w:t>
      </w:r>
      <w:r>
        <w:rPr>
          <w:rFonts w:hint="eastAsia" w:ascii="宋体" w:hAnsi="宋体" w:cs="宋体"/>
          <w:b/>
          <w:bCs/>
          <w:sz w:val="24"/>
          <w:szCs w:val="24"/>
        </w:rPr>
        <w:t xml:space="preserve">（投标文件中提供承诺函，格式自拟。本项为实质性响应要求，未满足则视为无效投标处理。）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3.投标人在进场安装施工时要注意安全文明施工，不可对原有成品造成污染和损坏，如因投标人原因对原有的成品造成污染和损坏的，投标人要据实赔偿。</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4.投标人对采购文件所有要求不得擅自作出修改和变更。</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5.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由投标人承担，同时投标人必须承担由此给采购人造成的全部损失。</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6.投标人须提供投标产品技术标准、检测标准及质量检验不合格后自愿承担的责任和处罚明细。</w:t>
      </w:r>
      <w:r/>
    </w:p>
    <w:p>
      <w:pPr>
        <w:ind w:firstLine="480"/>
        <w:spacing w:line="0" w:lineRule="atLeast"/>
        <w:rPr>
          <w:rFonts w:hint="eastAsia" w:ascii="宋体" w:hAnsi="宋体"/>
          <w:sz w:val="24"/>
        </w:rPr>
      </w:pPr>
      <w:r>
        <w:rPr>
          <w:rFonts w:hint="eastAsia" w:ascii="宋体" w:hAnsi="宋体"/>
          <w:sz w:val="24"/>
        </w:rPr>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2.4采购标的需满足的服务标准、期限、效率等要求；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1.中标人应按照国家有关法律法规、“三包”规定，应在响应文件提供本项目的“售后服务工作计划书”</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2.本项目要求免费质保期不应低于3年，投标人也可高于此期限投标，免费质保期自采购方验收合格之日起算。</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4.在质保期满后，货物出现故障时，投标人仍需做好售后服务，并在上述时限内赶到现场，及时处理解决；中标人对于货品维修只收取基本材料备件费，不收取服务费。</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7.因中标人所提供的货品造成采购人货品损坏或其他损失，以及其他第三方损失的，一经核实，中标人必须赔偿因此造成的所有损失。</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9.核心产品：本项目核心产品为</w:t>
      </w:r>
      <w:r>
        <w:rPr>
          <w:rFonts w:hint="eastAsia" w:ascii="宋体" w:hAnsi="宋体" w:cs="宋体"/>
          <w:b/>
          <w:bCs/>
          <w:sz w:val="24"/>
          <w:szCs w:val="24"/>
        </w:rPr>
        <w:t xml:space="preserve">公寓床</w:t>
      </w:r>
      <w:r>
        <w:rPr>
          <w:rFonts w:hint="eastAsia" w:ascii="宋体" w:hAnsi="宋体" w:cs="宋体"/>
          <w:sz w:val="24"/>
          <w:szCs w:val="24"/>
        </w:rPr>
        <w:t xml:space="preserve">。</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10.验收标准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到货验收：货品送达项目现场后，采购人与中标人共同进行开箱查验，若出现产品损坏、数量短缺、型号与投标文件不符等问题，全部责任及整改费用由中标人承担。</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中标人承担由此产生的一切损失，采购人保留索赔权利。</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验收资料要求：中标人需向采购人提交所供产品完整的技术资料、产品质量检测报告、合格证书等全套验收资料，作为项目验收的必备依据。</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1153"/>
        <w:ind w:firstLine="480"/>
        <w:spacing w:line="360" w:lineRule="auto"/>
        <w:rPr>
          <w:rFonts w:hint="eastAsia" w:ascii="宋体" w:hAnsi="宋体" w:cs="宋体"/>
          <w:b/>
          <w:bCs/>
          <w:sz w:val="24"/>
          <w:szCs w:val="24"/>
        </w:rPr>
      </w:pPr>
      <w:r>
        <w:rPr>
          <w:rFonts w:hint="eastAsia" w:ascii="宋体" w:hAnsi="宋体" w:cs="宋体"/>
          <w:sz w:val="24"/>
          <w:szCs w:val="24"/>
        </w:rPr>
        <w:t xml:space="preserve">★11.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w:t>
      </w:r>
      <w:r>
        <w:rPr>
          <w:rFonts w:hint="eastAsia" w:ascii="宋体" w:hAnsi="宋体" w:cs="宋体"/>
          <w:b/>
          <w:bCs/>
          <w:sz w:val="24"/>
          <w:szCs w:val="24"/>
        </w:rPr>
        <w:t xml:space="preserve">（本项为实质性响应要求，未满足则视为无效投标处理。）</w:t>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四、样品制作及送样要求：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1、送样要求</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投标样品须独立密封封装，外包装不得标注投标人名称、标识、图案及其他可辨识投标单位的相关信息，仅可清晰注明货品名称、样品类别。所有投标人进场摆放样品时，须使用黑色不透明遮盖物对样品进行完整遮挡，遮盖物统一由采购代理机构提供，投标人样品安装完成后由代理机构统一遮盖，实现所有样品遮盖方式、标准、条件完全一致。</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1.1样品递交时间： 2026年6月15日     08点00分至17点00分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1.2样品递交地点：常州市新北区太湖中路8号锦湖创新中心A座11楼</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1.3递交样品联系电话：0519-89853339</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1.4未中标人样品退还：未中标人的投标样品由投标人在开标结束3天内及时领回，逾期采购人和采购代理机构不会对未中标人的投标样品负保管责任；</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1.5中标人样品保管、封存及退还：中标人的投标样品由采购人保管、封存，并作为履约验收的依据，验收合格后由采购人退回；</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1.6其他要求：开标前，所有投标样品的运输、搬运、保管、成品保护、安装、安全责任全部由投标人自行承担，采购人及采购代理机构不承担任何保管及损坏赔偿责任。</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2、送样内容及要求</w:t>
      </w:r>
      <w:r/>
    </w:p>
    <w:tbl>
      <w:tblPr>
        <w:tblStyle w:val="91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68"/>
        <w:gridCol w:w="907"/>
        <w:gridCol w:w="5077"/>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lang w:bidi="ar"/>
              </w:rPr>
            </w:pPr>
            <w:r>
              <w:rPr>
                <w:rFonts w:ascii="宋体" w:hAnsi="宋体"/>
                <w:sz w:val="24"/>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lang w:bidi="ar"/>
              </w:rPr>
            </w:pPr>
            <w:r>
              <w:rPr>
                <w:rFonts w:hint="eastAsia" w:ascii="宋体" w:hAnsi="宋体" w:cs="宋体"/>
                <w:sz w:val="24"/>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lang w:bidi="ar"/>
              </w:rPr>
            </w:pPr>
            <w:r>
              <w:rPr>
                <w:rFonts w:hint="eastAsia" w:ascii="宋体" w:hAnsi="宋体"/>
                <w:sz w:val="24"/>
                <w:lang w:bidi="ar"/>
              </w:rPr>
              <w:t xml:space="preserve">提供整套产品，详见评分办法样品要求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写字桌桌面板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lang w:bidi="ar"/>
              </w:rPr>
            </w:pPr>
            <w:r>
              <w:rPr>
                <w:rFonts w:hint="eastAsia" w:ascii="宋体" w:hAnsi="宋体"/>
                <w:sz w:val="24"/>
                <w:lang w:bidi="ar"/>
              </w:rPr>
              <w:t xml:space="preserve">仅提供桌面板小样，详见评分办法样品要求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lang w:bidi="ar"/>
              </w:rPr>
            </w:pPr>
            <w:r>
              <w:rPr>
                <w:rFonts w:ascii="宋体" w:hAnsi="宋体"/>
                <w:sz w:val="24"/>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lang w:bidi="ar"/>
              </w:rPr>
            </w:pPr>
            <w:r>
              <w:rPr>
                <w:rFonts w:ascii="宋体" w:hAnsi="宋体"/>
                <w:sz w:val="24"/>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lang w:bidi="ar"/>
              </w:rPr>
            </w:pPr>
            <w:r>
              <w:rPr>
                <w:rFonts w:hint="eastAsia" w:ascii="宋体" w:hAnsi="宋体"/>
                <w:sz w:val="24"/>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lang w:bidi="ar"/>
              </w:rPr>
            </w:pPr>
            <w:r>
              <w:rPr>
                <w:rFonts w:hint="eastAsia" w:ascii="宋体" w:hAnsi="宋体"/>
                <w:sz w:val="24"/>
                <w:lang w:bidi="ar"/>
              </w:rPr>
              <w:t xml:space="preserve">提供整套产品，详见评分办法样品要求</w:t>
            </w:r>
            <w:r/>
          </w:p>
        </w:tc>
      </w:tr>
    </w:tbl>
    <w:p>
      <w:pPr>
        <w:pStyle w:val="1153"/>
        <w:ind w:firstLine="0"/>
        <w:spacing w:line="360" w:lineRule="auto"/>
        <w:rPr>
          <w:rFonts w:hint="eastAsia" w:ascii="宋体" w:hAnsi="宋体" w:cs="宋体"/>
          <w:sz w:val="24"/>
          <w:szCs w:val="24"/>
        </w:rPr>
      </w:pPr>
      <w:r>
        <w:rPr>
          <w:rFonts w:hint="eastAsia" w:ascii="宋体" w:hAnsi="宋体" w:cs="宋体"/>
          <w:sz w:val="24"/>
          <w:szCs w:val="24"/>
        </w:rPr>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五、履约保证金</w:t>
      </w:r>
      <w:r/>
    </w:p>
    <w:p>
      <w:pPr>
        <w:pStyle w:val="1153"/>
        <w:ind w:firstLine="480"/>
        <w:spacing w:line="360" w:lineRule="auto"/>
        <w:rPr>
          <w:rFonts w:hint="eastAsia" w:ascii="宋体" w:hAnsi="宋体" w:cs="宋体"/>
          <w:sz w:val="24"/>
          <w:szCs w:val="24"/>
        </w:rPr>
      </w:pPr>
      <w:r>
        <w:rPr>
          <w:rFonts w:hint="eastAsia" w:ascii="Segoe UI" w:hAnsi="Segoe UI" w:cs="Segoe UI"/>
          <w:sz w:val="24"/>
          <w:szCs w:val="24"/>
          <w:shd w:val="clear" w:color="auto" w:fill="ffffff"/>
        </w:rPr>
        <w:t xml:space="preserve">免收</w:t>
      </w:r>
      <w:r>
        <w:rPr>
          <w:rFonts w:hint="eastAsia" w:ascii="Segoe UI" w:hAnsi="Segoe UI" w:eastAsia="Segoe UI" w:cs="Segoe UI"/>
          <w:sz w:val="24"/>
          <w:szCs w:val="24"/>
          <w:shd w:val="clear" w:color="auto" w:fill="ffffff"/>
        </w:rPr>
        <w:t xml:space="preserve">。</w:t>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六、采购项目交货日期</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整体工期：自采购人正式下达进场通知之日起40个日历天内，完成全部货物供货、现场安装、调试、整改、场地保洁、垃圾清运等全部工作，完成整体交付并达到合格使用标准。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pStyle w:val="1153"/>
        <w:ind w:firstLine="480"/>
        <w:spacing w:line="360" w:lineRule="auto"/>
        <w:rPr>
          <w:rFonts w:hint="eastAsia" w:ascii="宋体" w:hAnsi="宋体" w:cs="宋体"/>
          <w:sz w:val="24"/>
          <w:szCs w:val="24"/>
        </w:rPr>
      </w:pPr>
      <w:r>
        <w:rPr>
          <w:rFonts w:hint="eastAsia" w:ascii="宋体" w:hAnsi="宋体" w:cs="宋体"/>
          <w:sz w:val="24"/>
          <w:szCs w:val="24"/>
        </w:rPr>
        <w:t xml:space="preserve">工期违约：因中标人自身人员、物料、管理、施工组织等原因造成工期滞后、逾期完工的，全部视为中标人工期违约，采购人有权依据合同违约条款追责、扣除履约保证金、追索经济损失，且一切由此产生的管理成本、学生安置成本、二次施工成本等全部损失由中标人承担。同时，如因中标人工期延误影响学生正常入住的，在合同违约处罚的基础上，由中标人根据采购人要求无偿安排相关学生在学校附近酒店就近安排住宿，如中标人不配合，直接从合同尾款中扣除。</w:t>
      </w:r>
      <w:r/>
    </w:p>
    <w:p>
      <w:pPr>
        <w:pStyle w:val="115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七、付款方式及说明</w:t>
      </w:r>
      <w:r/>
    </w:p>
    <w:tbl>
      <w:tblPr>
        <w:tblStyle w:val="953"/>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239"/>
              <w:ind w:firstLine="0"/>
              <w:jc w:val="center"/>
              <w:rPr>
                <w:b/>
                <w:bCs/>
                <w:sz w:val="24"/>
                <w:szCs w:val="24"/>
              </w:rPr>
            </w:pPr>
            <w:r>
              <w:rPr>
                <w:rFonts w:hint="eastAsia"/>
                <w:b/>
                <w:bCs/>
                <w:sz w:val="24"/>
                <w:szCs w:val="24"/>
              </w:rPr>
              <w:t xml:space="preserve">序号</w:t>
            </w:r>
            <w:r/>
          </w:p>
        </w:tc>
        <w:tc>
          <w:tcPr>
            <w:tcW w:w="2929" w:type="dxa"/>
            <w:vAlign w:val="center"/>
            <w:textDirection w:val="lrTb"/>
            <w:noWrap w:val="false"/>
          </w:tcPr>
          <w:p>
            <w:pPr>
              <w:pStyle w:val="1239"/>
              <w:ind w:firstLine="0"/>
              <w:jc w:val="center"/>
              <w:rPr>
                <w:b/>
                <w:bCs/>
                <w:sz w:val="24"/>
                <w:szCs w:val="24"/>
              </w:rPr>
            </w:pPr>
            <w:r>
              <w:rPr>
                <w:rFonts w:hint="eastAsia"/>
                <w:b/>
                <w:bCs/>
                <w:sz w:val="24"/>
                <w:szCs w:val="24"/>
              </w:rPr>
              <w:t xml:space="preserve">付款条件</w:t>
            </w:r>
            <w:r/>
          </w:p>
        </w:tc>
        <w:tc>
          <w:tcPr>
            <w:tcW w:w="1226" w:type="dxa"/>
            <w:vAlign w:val="center"/>
            <w:textDirection w:val="lrTb"/>
            <w:noWrap w:val="false"/>
          </w:tcPr>
          <w:p>
            <w:pPr>
              <w:pStyle w:val="1239"/>
              <w:ind w:firstLine="0"/>
              <w:jc w:val="center"/>
              <w:rPr>
                <w:b/>
                <w:bCs/>
                <w:sz w:val="24"/>
                <w:szCs w:val="24"/>
              </w:rPr>
            </w:pPr>
            <w:r>
              <w:rPr>
                <w:rFonts w:hint="eastAsia"/>
                <w:b/>
                <w:bCs/>
                <w:sz w:val="24"/>
                <w:szCs w:val="24"/>
              </w:rPr>
              <w:t xml:space="preserve">付款期限</w:t>
            </w:r>
            <w:r/>
          </w:p>
        </w:tc>
        <w:tc>
          <w:tcPr>
            <w:tcW w:w="1274" w:type="dxa"/>
            <w:vAlign w:val="center"/>
            <w:textDirection w:val="lrTb"/>
            <w:noWrap w:val="false"/>
          </w:tcPr>
          <w:p>
            <w:pPr>
              <w:pStyle w:val="1239"/>
              <w:ind w:firstLine="0"/>
              <w:jc w:val="center"/>
              <w:rPr>
                <w:b/>
                <w:bCs/>
                <w:sz w:val="24"/>
                <w:szCs w:val="24"/>
              </w:rPr>
            </w:pPr>
            <w:r>
              <w:rPr>
                <w:rFonts w:hint="eastAsia"/>
                <w:b/>
                <w:bCs/>
                <w:sz w:val="24"/>
                <w:szCs w:val="24"/>
              </w:rPr>
              <w:t xml:space="preserve">付款比例</w:t>
            </w:r>
            <w:r/>
          </w:p>
        </w:tc>
        <w:tc>
          <w:tcPr>
            <w:tcW w:w="2737" w:type="dxa"/>
            <w:vAlign w:val="center"/>
            <w:textDirection w:val="lrTb"/>
            <w:noWrap w:val="false"/>
          </w:tcPr>
          <w:p>
            <w:pPr>
              <w:pStyle w:val="1239"/>
              <w:ind w:firstLine="0"/>
              <w:jc w:val="center"/>
              <w:rPr>
                <w:b/>
                <w:bCs/>
                <w:sz w:val="24"/>
                <w:szCs w:val="24"/>
              </w:rPr>
            </w:pPr>
            <w:r>
              <w:rPr>
                <w:rFonts w:hint="eastAsia"/>
                <w:b/>
                <w:bCs/>
                <w:sz w:val="24"/>
                <w:szCs w:val="24"/>
              </w:rPr>
              <w:t xml:space="preserve">备注</w:t>
            </w:r>
            <w:r/>
          </w:p>
        </w:tc>
      </w:tr>
      <w:tr>
        <w:trPr>
          <w:jc w:val="center"/>
          <w:trHeight w:val="459"/>
        </w:trPr>
        <w:tc>
          <w:tcPr>
            <w:tcW w:w="711" w:type="dxa"/>
            <w:vAlign w:val="center"/>
            <w:textDirection w:val="lrTb"/>
            <w:noWrap w:val="false"/>
          </w:tcPr>
          <w:p>
            <w:pPr>
              <w:pStyle w:val="1239"/>
              <w:ind w:firstLine="0"/>
              <w:jc w:val="center"/>
              <w:rPr>
                <w:sz w:val="24"/>
                <w:szCs w:val="24"/>
              </w:rPr>
            </w:pPr>
            <w:r>
              <w:rPr>
                <w:rFonts w:hint="eastAsia"/>
                <w:sz w:val="24"/>
                <w:szCs w:val="24"/>
              </w:rPr>
              <w:t xml:space="preserve">1</w:t>
            </w:r>
            <w:r/>
          </w:p>
        </w:tc>
        <w:tc>
          <w:tcPr>
            <w:tcW w:w="2929" w:type="dxa"/>
            <w:vAlign w:val="center"/>
            <w:textDirection w:val="lrTb"/>
            <w:noWrap w:val="false"/>
          </w:tcPr>
          <w:p>
            <w:pPr>
              <w:pStyle w:val="1239"/>
              <w:ind w:firstLine="0"/>
              <w:jc w:val="center"/>
              <w:rPr>
                <w:sz w:val="24"/>
                <w:szCs w:val="24"/>
              </w:rPr>
            </w:pPr>
            <w:r>
              <w:rPr>
                <w:rFonts w:hint="eastAsia" w:ascii="宋体" w:hAnsi="宋体" w:cs="宋体"/>
                <w:sz w:val="24"/>
                <w:szCs w:val="24"/>
              </w:rPr>
              <w:t xml:space="preserve">合同签订收到发票后</w:t>
            </w:r>
            <w:r/>
          </w:p>
        </w:tc>
        <w:tc>
          <w:tcPr>
            <w:tcW w:w="1226" w:type="dxa"/>
            <w:vAlign w:val="center"/>
            <w:vMerge w:val="restart"/>
            <w:textDirection w:val="lrTb"/>
            <w:noWrap w:val="false"/>
          </w:tcPr>
          <w:p>
            <w:pPr>
              <w:pStyle w:val="1239"/>
              <w:ind w:firstLine="0"/>
              <w:jc w:val="center"/>
              <w:rPr>
                <w:rFonts w:hint="eastAsia" w:ascii="宋体" w:hAnsi="宋体" w:cs="宋体"/>
                <w:sz w:val="24"/>
                <w:szCs w:val="24"/>
              </w:rPr>
            </w:pPr>
            <w:r>
              <w:rPr>
                <w:rFonts w:hint="eastAsia" w:ascii="宋体" w:hAnsi="宋体" w:cs="宋体"/>
                <w:sz w:val="24"/>
                <w:szCs w:val="24"/>
              </w:rPr>
              <w:t xml:space="preserve">收到发票后10个工作日内</w:t>
            </w:r>
            <w:r/>
          </w:p>
          <w:p>
            <w:pPr>
              <w:pStyle w:val="1239"/>
              <w:ind w:firstLine="0"/>
              <w:jc w:val="center"/>
              <w:rPr>
                <w:rFonts w:hint="eastAsia" w:ascii="宋体" w:hAnsi="宋体" w:cs="宋体"/>
                <w:sz w:val="24"/>
                <w:szCs w:val="24"/>
              </w:rPr>
            </w:pPr>
            <w:r>
              <w:rPr>
                <w:rFonts w:hint="eastAsia" w:ascii="宋体" w:hAnsi="宋体" w:cs="宋体"/>
                <w:sz w:val="24"/>
                <w:szCs w:val="24"/>
              </w:rPr>
            </w:r>
            <w:r/>
          </w:p>
          <w:p>
            <w:pPr>
              <w:pStyle w:val="1239"/>
              <w:ind w:firstLine="0"/>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pStyle w:val="1239"/>
              <w:ind w:firstLine="0"/>
              <w:jc w:val="center"/>
              <w:rPr>
                <w:sz w:val="24"/>
                <w:szCs w:val="24"/>
              </w:rPr>
            </w:pPr>
            <w:r>
              <w:rPr>
                <w:rFonts w:hint="eastAsia"/>
                <w:sz w:val="24"/>
                <w:szCs w:val="24"/>
              </w:rPr>
              <w:t xml:space="preserve">30%</w:t>
            </w:r>
            <w:r/>
          </w:p>
        </w:tc>
        <w:tc>
          <w:tcPr>
            <w:tcW w:w="2737" w:type="dxa"/>
            <w:vAlign w:val="center"/>
            <w:vMerge w:val="restart"/>
            <w:textDirection w:val="lrTb"/>
            <w:noWrap w:val="false"/>
          </w:tcPr>
          <w:p>
            <w:pPr>
              <w:pStyle w:val="1239"/>
              <w:ind w:firstLine="0"/>
              <w:rPr>
                <w:sz w:val="24"/>
                <w:szCs w:val="24"/>
              </w:rPr>
            </w:pPr>
            <w:r>
              <w:rPr>
                <w:rFonts w:hint="eastAsia" w:ascii="宋体" w:hAnsi="宋体" w:cs="宋体"/>
                <w:sz w:val="24"/>
                <w:szCs w:val="24"/>
              </w:rPr>
              <w:t xml:space="preserve">中标人需向采购人开具正规的增值税普通发票，中标人未提供发票的，采购人有权拒绝付款。</w:t>
            </w:r>
            <w:r/>
          </w:p>
        </w:tc>
      </w:tr>
      <w:tr>
        <w:trPr>
          <w:jc w:val="center"/>
        </w:trPr>
        <w:tc>
          <w:tcPr>
            <w:tcW w:w="711" w:type="dxa"/>
            <w:vAlign w:val="center"/>
            <w:textDirection w:val="lrTb"/>
            <w:noWrap w:val="false"/>
          </w:tcPr>
          <w:p>
            <w:pPr>
              <w:pStyle w:val="1239"/>
              <w:ind w:firstLine="0"/>
              <w:jc w:val="center"/>
              <w:rPr>
                <w:sz w:val="24"/>
                <w:szCs w:val="24"/>
              </w:rPr>
            </w:pPr>
            <w:r>
              <w:rPr>
                <w:rFonts w:hint="eastAsia"/>
                <w:sz w:val="24"/>
                <w:szCs w:val="24"/>
              </w:rPr>
              <w:t xml:space="preserve">2</w:t>
            </w:r>
            <w:r/>
          </w:p>
        </w:tc>
        <w:tc>
          <w:tcPr>
            <w:tcW w:w="2929" w:type="dxa"/>
            <w:vAlign w:val="center"/>
            <w:textDirection w:val="lrTb"/>
            <w:noWrap w:val="false"/>
          </w:tcPr>
          <w:p>
            <w:pPr>
              <w:pStyle w:val="1239"/>
              <w:ind w:firstLine="0"/>
              <w:jc w:val="center"/>
              <w:rPr>
                <w:rFonts w:hint="eastAsia" w:ascii="宋体" w:hAnsi="宋体" w:cs="宋体"/>
                <w:sz w:val="24"/>
                <w:szCs w:val="24"/>
              </w:rPr>
            </w:pPr>
            <w:r>
              <w:rPr>
                <w:rFonts w:hint="eastAsia" w:ascii="宋体" w:hAnsi="宋体" w:cs="宋体"/>
                <w:sz w:val="24"/>
                <w:szCs w:val="24"/>
              </w:rPr>
              <w:t xml:space="preserve">按期供货，项目安装调试验收合格收到发票后</w:t>
            </w:r>
            <w:r/>
          </w:p>
        </w:tc>
        <w:tc>
          <w:tcPr>
            <w:tcW w:w="1226" w:type="dxa"/>
            <w:vAlign w:val="center"/>
            <w:vMerge w:val="continue"/>
            <w:textDirection w:val="lrTb"/>
            <w:noWrap w:val="false"/>
          </w:tcPr>
          <w:p>
            <w:pPr>
              <w:pStyle w:val="1239"/>
              <w:ind w:firstLine="0"/>
              <w:jc w:val="center"/>
              <w:rPr>
                <w:sz w:val="24"/>
                <w:szCs w:val="24"/>
              </w:rPr>
            </w:pPr>
            <w:r>
              <w:rPr>
                <w:sz w:val="24"/>
                <w:szCs w:val="24"/>
              </w:rPr>
            </w:r>
            <w:r/>
          </w:p>
        </w:tc>
        <w:tc>
          <w:tcPr>
            <w:tcW w:w="1274" w:type="dxa"/>
            <w:vAlign w:val="center"/>
            <w:textDirection w:val="lrTb"/>
            <w:noWrap w:val="false"/>
          </w:tcPr>
          <w:p>
            <w:pPr>
              <w:pStyle w:val="1239"/>
              <w:ind w:firstLine="0"/>
              <w:jc w:val="center"/>
              <w:rPr>
                <w:sz w:val="24"/>
                <w:szCs w:val="24"/>
              </w:rPr>
            </w:pPr>
            <w:r>
              <w:rPr>
                <w:rFonts w:hint="eastAsia"/>
                <w:sz w:val="24"/>
                <w:szCs w:val="24"/>
              </w:rPr>
              <w:t xml:space="preserve">40%</w:t>
            </w:r>
            <w:r/>
          </w:p>
        </w:tc>
        <w:tc>
          <w:tcPr>
            <w:tcW w:w="2737" w:type="dxa"/>
            <w:vAlign w:val="center"/>
            <w:vMerge w:val="continue"/>
            <w:textDirection w:val="lrTb"/>
            <w:noWrap w:val="false"/>
          </w:tcPr>
          <w:p>
            <w:pPr>
              <w:pStyle w:val="1239"/>
              <w:ind w:firstLine="0"/>
              <w:rPr>
                <w:sz w:val="24"/>
                <w:szCs w:val="24"/>
              </w:rPr>
            </w:pPr>
            <w:r>
              <w:rPr>
                <w:sz w:val="24"/>
                <w:szCs w:val="24"/>
              </w:rPr>
            </w:r>
            <w:r/>
          </w:p>
        </w:tc>
      </w:tr>
      <w:tr>
        <w:trPr>
          <w:jc w:val="center"/>
        </w:trPr>
        <w:tc>
          <w:tcPr>
            <w:tcW w:w="711" w:type="dxa"/>
            <w:vAlign w:val="center"/>
            <w:textDirection w:val="lrTb"/>
            <w:noWrap w:val="false"/>
          </w:tcPr>
          <w:p>
            <w:pPr>
              <w:pStyle w:val="1239"/>
              <w:ind w:firstLine="0"/>
              <w:jc w:val="center"/>
              <w:rPr>
                <w:sz w:val="24"/>
                <w:szCs w:val="24"/>
              </w:rPr>
            </w:pPr>
            <w:r>
              <w:rPr>
                <w:rFonts w:hint="eastAsia"/>
                <w:sz w:val="24"/>
                <w:szCs w:val="24"/>
              </w:rPr>
              <w:t xml:space="preserve">3</w:t>
            </w:r>
            <w:r/>
          </w:p>
        </w:tc>
        <w:tc>
          <w:tcPr>
            <w:tcW w:w="2929" w:type="dxa"/>
            <w:vAlign w:val="center"/>
            <w:textDirection w:val="lrTb"/>
            <w:noWrap w:val="false"/>
          </w:tcPr>
          <w:p>
            <w:pPr>
              <w:pStyle w:val="1239"/>
              <w:ind w:firstLine="0"/>
              <w:jc w:val="center"/>
              <w:rPr>
                <w:sz w:val="24"/>
                <w:szCs w:val="24"/>
              </w:rPr>
            </w:pPr>
            <w:r>
              <w:rPr>
                <w:rFonts w:hint="eastAsia" w:ascii="宋体" w:hAnsi="宋体" w:cs="宋体"/>
                <w:sz w:val="24"/>
                <w:szCs w:val="24"/>
              </w:rPr>
              <w:t xml:space="preserve">资产入库完成收到发票后</w:t>
            </w:r>
            <w:r/>
          </w:p>
        </w:tc>
        <w:tc>
          <w:tcPr>
            <w:tcW w:w="1226" w:type="dxa"/>
            <w:vAlign w:val="center"/>
            <w:vMerge w:val="continue"/>
            <w:textDirection w:val="lrTb"/>
            <w:noWrap w:val="false"/>
          </w:tcPr>
          <w:p>
            <w:pPr>
              <w:pStyle w:val="1239"/>
              <w:ind w:firstLine="0"/>
              <w:jc w:val="center"/>
              <w:rPr>
                <w:sz w:val="24"/>
                <w:szCs w:val="24"/>
              </w:rPr>
            </w:pPr>
            <w:r>
              <w:rPr>
                <w:sz w:val="24"/>
                <w:szCs w:val="24"/>
              </w:rPr>
            </w:r>
            <w:r/>
          </w:p>
        </w:tc>
        <w:tc>
          <w:tcPr>
            <w:tcW w:w="1274" w:type="dxa"/>
            <w:vAlign w:val="center"/>
            <w:textDirection w:val="lrTb"/>
            <w:noWrap w:val="false"/>
          </w:tcPr>
          <w:p>
            <w:pPr>
              <w:pStyle w:val="1239"/>
              <w:ind w:firstLine="0"/>
              <w:jc w:val="center"/>
              <w:rPr>
                <w:sz w:val="24"/>
                <w:szCs w:val="24"/>
              </w:rPr>
            </w:pPr>
            <w:r>
              <w:rPr>
                <w:rFonts w:hint="eastAsia"/>
                <w:sz w:val="24"/>
                <w:szCs w:val="24"/>
              </w:rPr>
              <w:t xml:space="preserve">30%</w:t>
            </w:r>
            <w:r/>
          </w:p>
        </w:tc>
        <w:tc>
          <w:tcPr>
            <w:tcW w:w="2737" w:type="dxa"/>
            <w:vAlign w:val="center"/>
            <w:vMerge w:val="continue"/>
            <w:textDirection w:val="lrTb"/>
            <w:noWrap w:val="false"/>
          </w:tcPr>
          <w:p>
            <w:pPr>
              <w:pStyle w:val="1239"/>
              <w:ind w:firstLine="0"/>
              <w:rPr>
                <w:sz w:val="24"/>
                <w:szCs w:val="24"/>
              </w:rPr>
            </w:pPr>
            <w:r>
              <w:rPr>
                <w:sz w:val="24"/>
                <w:szCs w:val="24"/>
              </w:rPr>
            </w:r>
            <w:r/>
          </w:p>
        </w:tc>
      </w:tr>
    </w:tbl>
    <w:p>
      <w:pPr>
        <w:pStyle w:val="1153"/>
        <w:ind w:firstLine="480"/>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bookmarkStart w:id="840" w:name="_Toc2782"/>
      <w:r>
        <w:rPr>
          <w:rFonts w:hint="eastAsia" w:ascii="宋体" w:hAnsi="宋体" w:cs="宋体"/>
          <w:sz w:val="24"/>
        </w:rPr>
        <w:br w:type="page" w:clear="all"/>
      </w:r>
      <w:r/>
    </w:p>
    <w:p>
      <w:pPr>
        <w:pStyle w:val="1153"/>
        <w:ind w:firstLine="720"/>
        <w:jc w:val="center"/>
        <w:spacing w:line="360" w:lineRule="auto"/>
        <w:rPr>
          <w:rFonts w:hint="eastAsia" w:ascii="宋体" w:hAnsi="宋体"/>
          <w:sz w:val="36"/>
          <w:szCs w:val="36"/>
        </w:rPr>
      </w:pPr>
      <w:r>
        <w:rPr>
          <w:rFonts w:ascii="宋体" w:hAnsi="宋体"/>
          <w:sz w:val="36"/>
          <w:szCs w:val="36"/>
        </w:rPr>
        <w:t xml:space="preserve">第六章   拟签订的合同文本</w:t>
      </w:r>
      <w:r/>
    </w:p>
    <w:p>
      <w:pPr>
        <w:jc w:val="center"/>
        <w:spacing w:before="156" w:after="156"/>
        <w:rPr>
          <w:rFonts w:hint="eastAsia" w:ascii="宋体" w:hAnsi="宋体"/>
          <w:sz w:val="30"/>
          <w:szCs w:val="20"/>
        </w:rPr>
        <w:outlineLvl w:val="0"/>
      </w:pPr>
      <w:r>
        <w:rPr>
          <w:rFonts w:hint="eastAsia" w:ascii="宋体" w:hAnsi="宋体"/>
          <w:sz w:val="30"/>
        </w:rPr>
        <w:t xml:space="preserve">常州市政府采购合同（货物）（合同编号）</w:t>
      </w:r>
      <w:r/>
    </w:p>
    <w:p>
      <w:pPr>
        <w:spacing w:before="120" w:after="120" w:line="360" w:lineRule="auto"/>
        <w:rPr>
          <w:rFonts w:hint="eastAsia" w:ascii="宋体" w:hAnsi="宋体" w:cs="宋体"/>
          <w:sz w:val="24"/>
        </w:rPr>
      </w:pPr>
      <w:r>
        <w:rPr>
          <w:rFonts w:hint="eastAsia" w:ascii="宋体" w:hAnsi="宋体" w:cs="宋体"/>
          <w:sz w:val="24"/>
        </w:rPr>
        <w:t xml:space="preserve">项目名称：                                       项目编号：</w:t>
      </w:r>
      <w:r/>
    </w:p>
    <w:p>
      <w:pPr>
        <w:spacing w:before="120" w:after="120" w:line="360" w:lineRule="auto"/>
        <w:rPr>
          <w:rFonts w:hint="eastAsia" w:ascii="宋体" w:hAnsi="宋体" w:cs="宋体"/>
          <w:sz w:val="24"/>
        </w:rPr>
      </w:pPr>
      <w:r>
        <w:rPr>
          <w:rFonts w:hint="eastAsia" w:ascii="宋体" w:hAnsi="宋体" w:cs="宋体"/>
          <w:sz w:val="24"/>
        </w:rPr>
        <w:t xml:space="preserve">甲方：（买方）_________</w:t>
      </w:r>
      <w:r/>
    </w:p>
    <w:p>
      <w:pPr>
        <w:spacing w:before="120" w:after="120" w:line="360" w:lineRule="auto"/>
        <w:rPr>
          <w:rFonts w:hint="eastAsia" w:ascii="宋体" w:hAnsi="宋体" w:cs="宋体"/>
          <w:sz w:val="24"/>
        </w:rPr>
      </w:pPr>
      <w:r>
        <w:rPr>
          <w:rFonts w:hint="eastAsia" w:ascii="宋体" w:hAnsi="宋体" w:cs="宋体"/>
          <w:sz w:val="24"/>
        </w:rPr>
        <w:t xml:space="preserve">乙方：（卖方）_________</w:t>
      </w:r>
      <w:r/>
    </w:p>
    <w:p>
      <w:pPr>
        <w:spacing w:before="120" w:after="120" w:line="360" w:lineRule="auto"/>
        <w:rPr>
          <w:rFonts w:hint="eastAsia" w:ascii="宋体" w:hAnsi="宋体" w:cs="宋体"/>
          <w:sz w:val="24"/>
        </w:rPr>
      </w:pPr>
      <w:r>
        <w:rPr>
          <w:rFonts w:hint="eastAsia" w:ascii="宋体" w:hAnsi="宋体" w:cs="宋体"/>
          <w:sz w:val="24"/>
        </w:rPr>
        <w:t xml:space="preserve">   甲、乙双方根据常州盈泰招标有限公司</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spacing w:before="120" w:after="120" w:line="360" w:lineRule="auto"/>
        <w:rPr>
          <w:rFonts w:hint="eastAsia" w:ascii="宋体" w:hAnsi="宋体" w:cs="宋体"/>
          <w:sz w:val="24"/>
        </w:rPr>
      </w:pPr>
      <w:r>
        <w:rPr>
          <w:rFonts w:hint="eastAsia" w:ascii="宋体" w:hAnsi="宋体" w:cs="宋体"/>
          <w:sz w:val="24"/>
        </w:rPr>
        <w:t xml:space="preserve">一、合同内容</w:t>
      </w:r>
      <w:r/>
    </w:p>
    <w:p>
      <w:pPr>
        <w:spacing w:before="120" w:after="120" w:line="360" w:lineRule="auto"/>
        <w:rPr>
          <w:rFonts w:hint="eastAsia" w:ascii="宋体" w:hAnsi="宋体" w:cs="宋体"/>
          <w:sz w:val="24"/>
        </w:rPr>
      </w:pPr>
      <w:r>
        <w:rPr>
          <w:rFonts w:hint="eastAsia" w:ascii="宋体" w:hAnsi="宋体" w:cs="宋体"/>
          <w:sz w:val="24"/>
        </w:rPr>
        <w:t xml:space="preserve">1.1 标的名称：</w:t>
      </w:r>
      <w:r/>
    </w:p>
    <w:p>
      <w:pPr>
        <w:spacing w:before="120" w:after="120" w:line="360" w:lineRule="auto"/>
        <w:rPr>
          <w:rFonts w:hint="eastAsia" w:ascii="宋体" w:hAnsi="宋体" w:cs="宋体"/>
          <w:sz w:val="24"/>
        </w:rPr>
      </w:pPr>
      <w:r>
        <w:rPr>
          <w:rFonts w:hint="eastAsia" w:ascii="宋体" w:hAnsi="宋体" w:cs="宋体"/>
          <w:sz w:val="24"/>
        </w:rPr>
        <w:t xml:space="preserve">1.2 标的质量：</w:t>
      </w:r>
      <w:r/>
    </w:p>
    <w:p>
      <w:pPr>
        <w:spacing w:before="120" w:after="120" w:line="360" w:lineRule="auto"/>
        <w:rPr>
          <w:rFonts w:hint="eastAsia" w:ascii="宋体" w:hAnsi="宋体" w:cs="宋体"/>
          <w:sz w:val="24"/>
        </w:rPr>
      </w:pPr>
      <w:r>
        <w:rPr>
          <w:rFonts w:hint="eastAsia" w:ascii="宋体" w:hAnsi="宋体" w:cs="宋体"/>
          <w:sz w:val="24"/>
        </w:rPr>
        <w:t xml:space="preserve">1.3 标的数量（规模）：</w:t>
      </w:r>
      <w:r/>
    </w:p>
    <w:p>
      <w:pPr>
        <w:spacing w:before="120" w:after="120" w:line="360" w:lineRule="auto"/>
        <w:rPr>
          <w:rFonts w:hint="eastAsia" w:ascii="宋体" w:hAnsi="宋体" w:cs="宋体"/>
          <w:sz w:val="24"/>
        </w:rPr>
      </w:pPr>
      <w:r>
        <w:rPr>
          <w:rFonts w:hint="eastAsia" w:ascii="宋体" w:hAnsi="宋体" w:cs="宋体"/>
          <w:sz w:val="24"/>
        </w:rPr>
        <w:t xml:space="preserve">1.4 履行时间（期限）：</w:t>
      </w:r>
      <w:r/>
    </w:p>
    <w:p>
      <w:pPr>
        <w:spacing w:before="120" w:after="120" w:line="360" w:lineRule="auto"/>
        <w:rPr>
          <w:rFonts w:hint="eastAsia" w:ascii="宋体" w:hAnsi="宋体" w:cs="宋体"/>
          <w:sz w:val="24"/>
        </w:rPr>
      </w:pPr>
      <w:r>
        <w:rPr>
          <w:rFonts w:hint="eastAsia" w:ascii="宋体" w:hAnsi="宋体" w:cs="宋体"/>
          <w:sz w:val="24"/>
        </w:rPr>
        <w:t xml:space="preserve">1.5 履行地点：</w:t>
      </w:r>
      <w:r/>
    </w:p>
    <w:p>
      <w:pPr>
        <w:spacing w:before="120" w:after="120" w:line="360" w:lineRule="auto"/>
        <w:rPr>
          <w:rFonts w:hint="eastAsia" w:ascii="宋体" w:hAnsi="宋体" w:cs="宋体"/>
          <w:sz w:val="24"/>
        </w:rPr>
      </w:pPr>
      <w:r>
        <w:rPr>
          <w:rFonts w:hint="eastAsia" w:ascii="宋体" w:hAnsi="宋体" w:cs="宋体"/>
          <w:sz w:val="24"/>
        </w:rPr>
        <w:t xml:space="preserve">1.6 履行方式：</w:t>
      </w:r>
      <w:r/>
    </w:p>
    <w:p>
      <w:pPr>
        <w:spacing w:before="120" w:after="120" w:line="360" w:lineRule="auto"/>
        <w:rPr>
          <w:rFonts w:hint="eastAsia" w:ascii="宋体" w:hAnsi="宋体" w:cs="宋体"/>
          <w:sz w:val="24"/>
        </w:rPr>
      </w:pPr>
      <w:r>
        <w:rPr>
          <w:rFonts w:hint="eastAsia" w:ascii="宋体" w:hAnsi="宋体" w:cs="宋体"/>
          <w:sz w:val="24"/>
        </w:rPr>
        <w:t xml:space="preserve">1.7 包装方式：</w:t>
      </w:r>
      <w:r/>
    </w:p>
    <w:p>
      <w:pPr>
        <w:spacing w:before="120" w:after="120" w:line="360" w:lineRule="auto"/>
        <w:rPr>
          <w:rFonts w:hint="eastAsia" w:ascii="宋体" w:hAnsi="宋体" w:cs="宋体"/>
          <w:sz w:val="24"/>
        </w:rPr>
      </w:pPr>
      <w:r>
        <w:rPr>
          <w:rFonts w:hint="eastAsia" w:ascii="宋体" w:hAnsi="宋体" w:cs="宋体"/>
          <w:sz w:val="24"/>
        </w:rPr>
        <w:t xml:space="preserve">二、合同金额</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rPr>
        <w:t xml:space="preserve">                    </w:t>
      </w:r>
      <w:r>
        <w:rPr>
          <w:rFonts w:hint="eastAsia" w:ascii="宋体" w:hAnsi="宋体" w:cs="宋体"/>
          <w:sz w:val="24"/>
        </w:rPr>
        <w:t xml:space="preserve">圆（</w:t>
      </w:r>
      <w:r>
        <w:rPr>
          <w:rFonts w:hint="eastAsia" w:ascii="宋体" w:hAnsi="宋体" w:cs="宋体"/>
          <w:sz w:val="24"/>
          <w:u w:val="single"/>
        </w:rPr>
        <w:t xml:space="preserve">         </w:t>
      </w:r>
      <w:r>
        <w:rPr>
          <w:rFonts w:hint="eastAsia" w:ascii="宋体" w:hAnsi="宋体" w:cs="宋体"/>
          <w:sz w:val="24"/>
        </w:rPr>
        <w:t xml:space="preserve">元）人民币或其他币种。</w:t>
      </w:r>
      <w:r/>
    </w:p>
    <w:p>
      <w:pPr>
        <w:spacing w:before="120" w:after="120" w:line="360" w:lineRule="auto"/>
        <w:rPr>
          <w:rFonts w:hint="eastAsia" w:ascii="宋体" w:hAnsi="宋体" w:cs="宋体"/>
          <w:sz w:val="24"/>
        </w:rPr>
      </w:pPr>
      <w:r>
        <w:rPr>
          <w:rFonts w:hint="eastAsia" w:ascii="宋体" w:hAnsi="宋体" w:cs="宋体"/>
          <w:sz w:val="24"/>
        </w:rPr>
        <w:t xml:space="preserve">三、技术资料</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3.1乙方应按招标文件规定的时间向甲方提供使用货物(包含与货物相关的服务)的有关技术资料。</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cs="宋体"/>
          <w:sz w:val="24"/>
        </w:rPr>
      </w:pPr>
      <w:r>
        <w:rPr>
          <w:rFonts w:hint="eastAsia" w:ascii="宋体" w:hAnsi="宋体" w:cs="宋体"/>
          <w:sz w:val="24"/>
        </w:rPr>
        <w:t xml:space="preserve">四、产权</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4.2 乙方保证所交付的货物（包含与货物相关的服务）的所有权完全属于乙方且无任何抵押、查封等产权瑕疵。</w:t>
      </w:r>
      <w:r/>
    </w:p>
    <w:p>
      <w:pPr>
        <w:spacing w:before="120" w:after="120" w:line="360" w:lineRule="auto"/>
        <w:rPr>
          <w:rFonts w:hint="eastAsia" w:ascii="宋体" w:hAnsi="宋体" w:cs="宋体"/>
          <w:sz w:val="24"/>
          <w:u w:val="single"/>
        </w:rPr>
      </w:pPr>
      <w:r>
        <w:rPr>
          <w:rFonts w:hint="eastAsia" w:ascii="宋体" w:hAnsi="宋体" w:cs="宋体"/>
          <w:sz w:val="24"/>
        </w:rPr>
        <w:t xml:space="preserve">五、要求</w:t>
      </w:r>
      <w:r/>
    </w:p>
    <w:p>
      <w:pPr>
        <w:ind w:firstLine="480"/>
        <w:spacing w:line="360" w:lineRule="auto"/>
        <w:rPr>
          <w:rFonts w:hint="eastAsia" w:ascii="宋体" w:hAnsi="宋体" w:cs="宋体"/>
          <w:sz w:val="24"/>
        </w:rPr>
      </w:pPr>
      <w:r>
        <w:rPr>
          <w:rFonts w:hint="eastAsia" w:ascii="宋体" w:hAnsi="宋体" w:cs="宋体"/>
          <w:sz w:val="24"/>
        </w:rPr>
        <w:t xml:space="preserve">1、供货期间，机械、人身安全均由乙方负责。项目验收前的成品保护工作由乙方负责。</w:t>
      </w:r>
      <w:r/>
    </w:p>
    <w:p>
      <w:pPr>
        <w:ind w:firstLine="480"/>
        <w:spacing w:line="360" w:lineRule="auto"/>
        <w:rPr>
          <w:rFonts w:hint="eastAsia" w:ascii="宋体" w:hAnsi="宋体" w:cs="宋体"/>
          <w:sz w:val="24"/>
        </w:rPr>
      </w:pPr>
      <w:r>
        <w:rPr>
          <w:rFonts w:hint="eastAsia" w:ascii="宋体" w:hAnsi="宋体" w:cs="宋体"/>
          <w:sz w:val="24"/>
        </w:rPr>
        <w:t xml:space="preserve">2、指派</w:t>
      </w:r>
      <w:r>
        <w:rPr>
          <w:rFonts w:hint="eastAsia" w:ascii="宋体" w:hAnsi="宋体" w:cs="宋体"/>
          <w:sz w:val="24"/>
          <w:u w:val="single"/>
        </w:rPr>
        <w:t xml:space="preserve">      </w:t>
      </w:r>
      <w:r>
        <w:rPr>
          <w:rFonts w:hint="eastAsia" w:ascii="宋体" w:hAnsi="宋体" w:cs="宋体"/>
          <w:sz w:val="24"/>
        </w:rPr>
        <w:t xml:space="preserve">为甲方现场负责人，全面负责合同履行，对项目质量、进度进行监督检查，办理验收、变更、登记手续和其他事宜。</w:t>
      </w:r>
      <w:r/>
    </w:p>
    <w:p>
      <w:pPr>
        <w:ind w:firstLine="480"/>
        <w:spacing w:line="360" w:lineRule="auto"/>
        <w:rPr>
          <w:rFonts w:hint="eastAsia" w:ascii="宋体" w:hAnsi="宋体" w:cs="宋体"/>
          <w:sz w:val="24"/>
        </w:rPr>
      </w:pPr>
      <w:r>
        <w:rPr>
          <w:rFonts w:hint="eastAsia" w:ascii="宋体" w:hAnsi="宋体" w:cs="宋体"/>
          <w:sz w:val="24"/>
        </w:rPr>
        <w:t xml:space="preserve">2.3 委托</w:t>
      </w:r>
      <w:r>
        <w:rPr>
          <w:rFonts w:hint="eastAsia" w:ascii="宋体" w:hAnsi="宋体" w:cs="宋体"/>
          <w:sz w:val="24"/>
          <w:u w:val="single"/>
        </w:rPr>
        <w:t xml:space="preserve">      </w:t>
      </w:r>
      <w:r>
        <w:rPr>
          <w:rFonts w:hint="eastAsia" w:ascii="宋体" w:hAnsi="宋体" w:cs="宋体"/>
          <w:sz w:val="24"/>
        </w:rPr>
        <w:t xml:space="preserve">进行项目监理，监理公司任命</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手机号：        ；电子邮箱：          </w:t>
      </w:r>
      <w:r>
        <w:rPr>
          <w:rFonts w:hint="eastAsia" w:ascii="宋体" w:hAnsi="宋体" w:cs="宋体"/>
          <w:sz w:val="24"/>
        </w:rPr>
        <w:t xml:space="preserve">；） 为总监理项目师，其职责在监理合同中明确。</w:t>
      </w:r>
      <w:r/>
    </w:p>
    <w:p>
      <w:pPr>
        <w:ind w:firstLine="480"/>
        <w:spacing w:line="360" w:lineRule="auto"/>
        <w:rPr>
          <w:rFonts w:hint="eastAsia" w:ascii="宋体" w:hAnsi="宋体" w:cs="宋体"/>
          <w:sz w:val="24"/>
        </w:rPr>
      </w:pPr>
      <w:r>
        <w:rPr>
          <w:rFonts w:hint="eastAsia" w:ascii="宋体" w:hAnsi="宋体" w:cs="宋体"/>
          <w:sz w:val="24"/>
        </w:rPr>
        <w:t xml:space="preserve">4、乙方委派</w:t>
      </w:r>
      <w:r>
        <w:rPr>
          <w:rFonts w:hint="eastAsia" w:ascii="宋体" w:hAnsi="宋体" w:cs="宋体"/>
          <w:sz w:val="24"/>
          <w:u w:val="single"/>
        </w:rPr>
        <w:t xml:space="preserve">        （手机号：         ；电子邮箱：         ；通讯地址：       </w:t>
      </w:r>
      <w:r>
        <w:rPr>
          <w:rFonts w:hint="eastAsia" w:ascii="宋体" w:hAnsi="宋体" w:cs="宋体"/>
          <w:sz w:val="24"/>
          <w:u w:val="single"/>
          <w:shd w:val="clear" w:color="auto" w:fill="ffffff"/>
        </w:rPr>
        <w:t xml:space="preserve">  </w:t>
      </w:r>
      <w:r>
        <w:rPr>
          <w:rFonts w:hint="eastAsia" w:ascii="宋体" w:hAnsi="宋体" w:cs="宋体"/>
          <w:sz w:val="24"/>
        </w:rPr>
        <w:t xml:space="preserve">）为本项目项目负责人，全面负责合同履行，按要求组织施工，保质、保量、按期完成施工任务，解决由乙方负责的各项事宜。合同履约期间，项目负责人常驻学校，每周不少于5天，每天不少于6个小时，由甲方或授权管理单位做好考勤，否则甲方有权要求乙方每次（按违约天数计取）承担违约金1000元，违约金直接从项目尾款扣除。</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u w:val="single"/>
        </w:rPr>
        <w:t xml:space="preserve">合同履行期间，发生的乙方人员受伤、或者对其他第三人造成人身伤害、财物损失、意外情况等，均由乙方承担责任，与甲方无关。</w:t>
      </w:r>
      <w:r/>
    </w:p>
    <w:p>
      <w:pPr>
        <w:spacing w:before="156" w:after="156" w:line="360" w:lineRule="auto"/>
        <w:rPr>
          <w:rFonts w:hint="eastAsia" w:ascii="宋体" w:hAnsi="宋体" w:cs="宋体"/>
          <w:sz w:val="24"/>
        </w:rPr>
      </w:pPr>
      <w:r>
        <w:rPr>
          <w:rFonts w:hint="eastAsia" w:ascii="宋体" w:hAnsi="宋体" w:cs="宋体"/>
          <w:sz w:val="24"/>
        </w:rPr>
        <w:t xml:space="preserve">六、合同转包或分包</w:t>
      </w:r>
      <w:r/>
    </w:p>
    <w:p>
      <w:pPr>
        <w:spacing w:before="156" w:after="156" w:line="360" w:lineRule="auto"/>
        <w:rPr>
          <w:rFonts w:hint="eastAsia" w:ascii="宋体" w:hAnsi="宋体" w:cs="宋体"/>
          <w:sz w:val="24"/>
        </w:rPr>
      </w:pPr>
      <w:r>
        <w:rPr>
          <w:rFonts w:hint="eastAsia" w:ascii="宋体" w:hAnsi="宋体" w:cs="宋体"/>
          <w:sz w:val="24"/>
        </w:rPr>
        <w:t xml:space="preserve">6.1乙方不得将合同标的转包给他人履行。</w:t>
      </w:r>
      <w:r/>
    </w:p>
    <w:p>
      <w:pPr>
        <w:spacing w:before="156" w:after="156" w:line="360" w:lineRule="auto"/>
        <w:rPr>
          <w:rFonts w:hint="eastAsia" w:ascii="宋体" w:hAnsi="宋体" w:cs="宋体"/>
          <w:sz w:val="24"/>
        </w:rPr>
      </w:pPr>
      <w:r>
        <w:rPr>
          <w:rFonts w:hint="eastAsia" w:ascii="宋体" w:hAnsi="宋体" w:cs="宋体"/>
          <w:sz w:val="24"/>
        </w:rPr>
        <w:t xml:space="preserve">6.2乙方不得将合同标的分包给他人履行。</w:t>
      </w:r>
      <w:r/>
    </w:p>
    <w:p>
      <w:pPr>
        <w:spacing w:before="156" w:after="156" w:line="360" w:lineRule="auto"/>
        <w:rPr>
          <w:rFonts w:hint="eastAsia" w:ascii="宋体" w:hAnsi="宋体" w:cs="宋体"/>
          <w:sz w:val="24"/>
        </w:rPr>
      </w:pPr>
      <w:r>
        <w:rPr>
          <w:rFonts w:hint="eastAsia" w:ascii="宋体" w:hAnsi="宋体" w:cs="宋体"/>
          <w:sz w:val="24"/>
        </w:rPr>
        <w:t xml:space="preserve">6.3乙方如有转包或未经甲方同意的分包行为，甲方有权追究乙方违约责任直至解除合同。</w:t>
      </w:r>
      <w:r/>
    </w:p>
    <w:p>
      <w:pPr>
        <w:spacing w:before="120" w:after="120" w:line="360" w:lineRule="auto"/>
        <w:rPr>
          <w:rFonts w:hint="eastAsia" w:ascii="宋体" w:hAnsi="宋体" w:cs="宋体"/>
          <w:sz w:val="24"/>
        </w:rPr>
      </w:pPr>
      <w:r>
        <w:rPr>
          <w:rFonts w:hint="eastAsia" w:ascii="宋体" w:hAnsi="宋体" w:cs="宋体"/>
          <w:sz w:val="24"/>
        </w:rPr>
        <w:t xml:space="preserve">七、合同款项支付</w:t>
      </w:r>
      <w:r/>
    </w:p>
    <w:p>
      <w:pPr>
        <w:spacing w:before="120" w:after="120" w:line="360" w:lineRule="auto"/>
        <w:rPr>
          <w:rFonts w:hint="eastAsia" w:ascii="宋体" w:hAnsi="宋体" w:cs="宋体"/>
          <w:sz w:val="24"/>
        </w:rPr>
      </w:pPr>
      <w:r>
        <w:rPr>
          <w:rFonts w:hint="eastAsia" w:ascii="宋体" w:hAnsi="宋体" w:cs="宋体"/>
          <w:sz w:val="24"/>
        </w:rPr>
        <w:t xml:space="preserve">7.1合同款项的支付方式及进度安排</w:t>
      </w:r>
      <w:r/>
    </w:p>
    <w:tbl>
      <w:tblPr>
        <w:tblStyle w:val="953"/>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239"/>
              <w:ind w:firstLine="0"/>
              <w:jc w:val="center"/>
              <w:rPr>
                <w:b/>
                <w:bCs/>
                <w:sz w:val="24"/>
                <w:szCs w:val="24"/>
              </w:rPr>
            </w:pPr>
            <w:r>
              <w:rPr>
                <w:rFonts w:hint="eastAsia"/>
                <w:b/>
                <w:bCs/>
                <w:sz w:val="24"/>
                <w:szCs w:val="24"/>
              </w:rPr>
              <w:t xml:space="preserve">序号</w:t>
            </w:r>
            <w:r/>
          </w:p>
        </w:tc>
        <w:tc>
          <w:tcPr>
            <w:tcW w:w="2929" w:type="dxa"/>
            <w:vAlign w:val="center"/>
            <w:textDirection w:val="lrTb"/>
            <w:noWrap w:val="false"/>
          </w:tcPr>
          <w:p>
            <w:pPr>
              <w:pStyle w:val="1239"/>
              <w:ind w:firstLine="0"/>
              <w:jc w:val="center"/>
              <w:rPr>
                <w:b/>
                <w:bCs/>
                <w:sz w:val="24"/>
                <w:szCs w:val="24"/>
              </w:rPr>
            </w:pPr>
            <w:r>
              <w:rPr>
                <w:rFonts w:hint="eastAsia"/>
                <w:b/>
                <w:bCs/>
                <w:sz w:val="24"/>
                <w:szCs w:val="24"/>
              </w:rPr>
              <w:t xml:space="preserve">付款条件</w:t>
            </w:r>
            <w:r/>
          </w:p>
        </w:tc>
        <w:tc>
          <w:tcPr>
            <w:tcW w:w="1226" w:type="dxa"/>
            <w:vAlign w:val="center"/>
            <w:textDirection w:val="lrTb"/>
            <w:noWrap w:val="false"/>
          </w:tcPr>
          <w:p>
            <w:pPr>
              <w:pStyle w:val="1239"/>
              <w:ind w:firstLine="0"/>
              <w:jc w:val="center"/>
              <w:rPr>
                <w:b/>
                <w:bCs/>
                <w:sz w:val="24"/>
                <w:szCs w:val="24"/>
              </w:rPr>
            </w:pPr>
            <w:r>
              <w:rPr>
                <w:rFonts w:hint="eastAsia"/>
                <w:b/>
                <w:bCs/>
                <w:sz w:val="24"/>
                <w:szCs w:val="24"/>
              </w:rPr>
              <w:t xml:space="preserve">付款期限</w:t>
            </w:r>
            <w:r/>
          </w:p>
        </w:tc>
        <w:tc>
          <w:tcPr>
            <w:tcW w:w="1274" w:type="dxa"/>
            <w:vAlign w:val="center"/>
            <w:textDirection w:val="lrTb"/>
            <w:noWrap w:val="false"/>
          </w:tcPr>
          <w:p>
            <w:pPr>
              <w:pStyle w:val="1239"/>
              <w:ind w:firstLine="0"/>
              <w:jc w:val="center"/>
              <w:rPr>
                <w:b/>
                <w:bCs/>
                <w:sz w:val="24"/>
                <w:szCs w:val="24"/>
              </w:rPr>
            </w:pPr>
            <w:r>
              <w:rPr>
                <w:rFonts w:hint="eastAsia"/>
                <w:b/>
                <w:bCs/>
                <w:sz w:val="24"/>
                <w:szCs w:val="24"/>
              </w:rPr>
              <w:t xml:space="preserve">付款比例</w:t>
            </w:r>
            <w:r/>
          </w:p>
        </w:tc>
        <w:tc>
          <w:tcPr>
            <w:tcW w:w="2737" w:type="dxa"/>
            <w:vAlign w:val="center"/>
            <w:textDirection w:val="lrTb"/>
            <w:noWrap w:val="false"/>
          </w:tcPr>
          <w:p>
            <w:pPr>
              <w:pStyle w:val="1239"/>
              <w:ind w:firstLine="0"/>
              <w:jc w:val="center"/>
              <w:rPr>
                <w:b/>
                <w:bCs/>
                <w:sz w:val="24"/>
                <w:szCs w:val="24"/>
              </w:rPr>
            </w:pPr>
            <w:r>
              <w:rPr>
                <w:rFonts w:hint="eastAsia"/>
                <w:b/>
                <w:bCs/>
                <w:sz w:val="24"/>
                <w:szCs w:val="24"/>
              </w:rPr>
              <w:t xml:space="preserve">备注</w:t>
            </w:r>
            <w:r/>
          </w:p>
        </w:tc>
      </w:tr>
      <w:tr>
        <w:trPr>
          <w:jc w:val="center"/>
          <w:trHeight w:val="329"/>
        </w:trPr>
        <w:tc>
          <w:tcPr>
            <w:tcW w:w="711" w:type="dxa"/>
            <w:vAlign w:val="center"/>
            <w:textDirection w:val="lrTb"/>
            <w:noWrap w:val="false"/>
          </w:tcPr>
          <w:p>
            <w:pPr>
              <w:pStyle w:val="1239"/>
              <w:ind w:firstLine="0"/>
              <w:jc w:val="center"/>
              <w:rPr>
                <w:sz w:val="24"/>
                <w:szCs w:val="24"/>
              </w:rPr>
            </w:pPr>
            <w:r>
              <w:rPr>
                <w:rFonts w:hint="eastAsia"/>
                <w:sz w:val="24"/>
                <w:szCs w:val="24"/>
              </w:rPr>
              <w:t xml:space="preserve">1</w:t>
            </w:r>
            <w:r/>
          </w:p>
        </w:tc>
        <w:tc>
          <w:tcPr>
            <w:tcW w:w="2929" w:type="dxa"/>
            <w:vAlign w:val="center"/>
            <w:textDirection w:val="lrTb"/>
            <w:noWrap w:val="false"/>
          </w:tcPr>
          <w:p>
            <w:pPr>
              <w:pStyle w:val="1239"/>
              <w:ind w:firstLine="0"/>
              <w:jc w:val="center"/>
              <w:rPr>
                <w:rFonts w:hint="eastAsia" w:ascii="宋体" w:hAnsi="宋体" w:cs="宋体"/>
                <w:sz w:val="24"/>
                <w:szCs w:val="24"/>
              </w:rPr>
            </w:pPr>
            <w:r>
              <w:rPr>
                <w:rFonts w:hint="eastAsia" w:ascii="宋体" w:hAnsi="宋体" w:cs="宋体"/>
                <w:sz w:val="24"/>
                <w:szCs w:val="24"/>
              </w:rPr>
              <w:t xml:space="preserve">合同签订收到发票后</w:t>
            </w:r>
            <w:r/>
          </w:p>
        </w:tc>
        <w:tc>
          <w:tcPr>
            <w:tcW w:w="1226" w:type="dxa"/>
            <w:vAlign w:val="center"/>
            <w:vMerge w:val="restart"/>
            <w:textDirection w:val="lrTb"/>
            <w:noWrap w:val="false"/>
          </w:tcPr>
          <w:p>
            <w:pPr>
              <w:pStyle w:val="1239"/>
              <w:ind w:firstLine="0"/>
              <w:jc w:val="center"/>
              <w:rPr>
                <w:rFonts w:hint="eastAsia" w:ascii="宋体" w:hAnsi="宋体" w:cs="宋体"/>
                <w:sz w:val="24"/>
                <w:szCs w:val="24"/>
              </w:rPr>
            </w:pPr>
            <w:r>
              <w:rPr>
                <w:rFonts w:hint="eastAsia" w:ascii="宋体" w:hAnsi="宋体" w:cs="宋体"/>
                <w:sz w:val="24"/>
                <w:szCs w:val="24"/>
              </w:rPr>
              <w:t xml:space="preserve">收到发票后10个工作日内</w:t>
            </w:r>
            <w:r/>
          </w:p>
          <w:p>
            <w:pPr>
              <w:pStyle w:val="1239"/>
              <w:ind w:firstLine="0"/>
              <w:jc w:val="center"/>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pStyle w:val="1239"/>
              <w:ind w:firstLine="0"/>
              <w:jc w:val="center"/>
              <w:rPr>
                <w:sz w:val="24"/>
                <w:szCs w:val="24"/>
              </w:rPr>
            </w:pPr>
            <w:r>
              <w:rPr>
                <w:rFonts w:hint="eastAsia"/>
                <w:sz w:val="24"/>
                <w:szCs w:val="24"/>
              </w:rPr>
              <w:t xml:space="preserve">30%</w:t>
            </w:r>
            <w:r/>
          </w:p>
        </w:tc>
        <w:tc>
          <w:tcPr>
            <w:tcW w:w="2737" w:type="dxa"/>
            <w:vAlign w:val="center"/>
            <w:vMerge w:val="restart"/>
            <w:textDirection w:val="lrTb"/>
            <w:noWrap w:val="false"/>
          </w:tcPr>
          <w:p>
            <w:pPr>
              <w:pStyle w:val="1239"/>
              <w:ind w:firstLine="0"/>
              <w:rPr>
                <w:sz w:val="24"/>
                <w:szCs w:val="24"/>
              </w:rPr>
            </w:pPr>
            <w:r>
              <w:rPr>
                <w:rFonts w:hint="eastAsia" w:ascii="宋体" w:hAnsi="宋体" w:cs="宋体"/>
                <w:sz w:val="24"/>
                <w:szCs w:val="24"/>
              </w:rPr>
              <w:t xml:space="preserve">乙方需向甲方开具正规的增值税普通发票，乙方未提供发票的，甲方有权拒绝付款。</w:t>
            </w:r>
            <w:r/>
          </w:p>
        </w:tc>
      </w:tr>
      <w:tr>
        <w:trPr>
          <w:jc w:val="center"/>
          <w:trHeight w:val="582"/>
        </w:trPr>
        <w:tc>
          <w:tcPr>
            <w:tcW w:w="711" w:type="dxa"/>
            <w:vAlign w:val="center"/>
            <w:textDirection w:val="lrTb"/>
            <w:noWrap w:val="false"/>
          </w:tcPr>
          <w:p>
            <w:pPr>
              <w:pStyle w:val="1239"/>
              <w:ind w:firstLine="0"/>
              <w:jc w:val="center"/>
              <w:rPr>
                <w:sz w:val="24"/>
                <w:szCs w:val="24"/>
              </w:rPr>
            </w:pPr>
            <w:r>
              <w:rPr>
                <w:rFonts w:hint="eastAsia"/>
                <w:sz w:val="24"/>
                <w:szCs w:val="24"/>
              </w:rPr>
              <w:t xml:space="preserve">2</w:t>
            </w:r>
            <w:r/>
          </w:p>
        </w:tc>
        <w:tc>
          <w:tcPr>
            <w:tcW w:w="2929" w:type="dxa"/>
            <w:vAlign w:val="center"/>
            <w:textDirection w:val="lrTb"/>
            <w:noWrap w:val="false"/>
          </w:tcPr>
          <w:p>
            <w:pPr>
              <w:pStyle w:val="1239"/>
              <w:ind w:firstLine="0"/>
              <w:jc w:val="center"/>
              <w:rPr>
                <w:rFonts w:hint="eastAsia" w:ascii="宋体" w:hAnsi="宋体" w:cs="宋体"/>
                <w:sz w:val="24"/>
                <w:szCs w:val="24"/>
              </w:rPr>
            </w:pPr>
            <w:r>
              <w:rPr>
                <w:rFonts w:hint="eastAsia" w:ascii="宋体" w:hAnsi="宋体" w:cs="宋体"/>
                <w:sz w:val="24"/>
                <w:szCs w:val="24"/>
              </w:rPr>
              <w:t xml:space="preserve">按期供货，项目安装调试验收合格收到发票后</w:t>
            </w:r>
            <w:r/>
          </w:p>
        </w:tc>
        <w:tc>
          <w:tcPr>
            <w:tcW w:w="1226" w:type="dxa"/>
            <w:vAlign w:val="center"/>
            <w:vMerge w:val="continue"/>
            <w:textDirection w:val="lrTb"/>
            <w:noWrap w:val="false"/>
          </w:tcPr>
          <w:p>
            <w:pPr>
              <w:pStyle w:val="1239"/>
              <w:ind w:firstLine="0"/>
              <w:jc w:val="center"/>
              <w:rPr>
                <w:sz w:val="24"/>
                <w:szCs w:val="24"/>
              </w:rPr>
            </w:pPr>
            <w:r>
              <w:rPr>
                <w:sz w:val="24"/>
                <w:szCs w:val="24"/>
              </w:rPr>
            </w:r>
            <w:r/>
          </w:p>
        </w:tc>
        <w:tc>
          <w:tcPr>
            <w:tcW w:w="1274" w:type="dxa"/>
            <w:vAlign w:val="center"/>
            <w:textDirection w:val="lrTb"/>
            <w:noWrap w:val="false"/>
          </w:tcPr>
          <w:p>
            <w:pPr>
              <w:pStyle w:val="1239"/>
              <w:ind w:firstLine="0"/>
              <w:jc w:val="center"/>
              <w:rPr>
                <w:sz w:val="24"/>
                <w:szCs w:val="24"/>
              </w:rPr>
            </w:pPr>
            <w:r>
              <w:rPr>
                <w:rFonts w:hint="eastAsia"/>
                <w:sz w:val="24"/>
                <w:szCs w:val="24"/>
              </w:rPr>
              <w:t xml:space="preserve">40%</w:t>
            </w:r>
            <w:r/>
          </w:p>
        </w:tc>
        <w:tc>
          <w:tcPr>
            <w:tcW w:w="2737" w:type="dxa"/>
            <w:vAlign w:val="center"/>
            <w:vMerge w:val="continue"/>
            <w:textDirection w:val="lrTb"/>
            <w:noWrap w:val="false"/>
          </w:tcPr>
          <w:p>
            <w:pPr>
              <w:pStyle w:val="1239"/>
              <w:ind w:firstLine="0"/>
              <w:rPr>
                <w:sz w:val="24"/>
                <w:szCs w:val="24"/>
              </w:rPr>
            </w:pPr>
            <w:r>
              <w:rPr>
                <w:sz w:val="24"/>
                <w:szCs w:val="24"/>
              </w:rPr>
            </w:r>
            <w:r/>
          </w:p>
        </w:tc>
      </w:tr>
      <w:tr>
        <w:trPr>
          <w:jc w:val="center"/>
        </w:trPr>
        <w:tc>
          <w:tcPr>
            <w:tcW w:w="711" w:type="dxa"/>
            <w:vAlign w:val="center"/>
            <w:textDirection w:val="lrTb"/>
            <w:noWrap w:val="false"/>
          </w:tcPr>
          <w:p>
            <w:pPr>
              <w:pStyle w:val="1239"/>
              <w:ind w:firstLine="0"/>
              <w:jc w:val="center"/>
              <w:rPr>
                <w:sz w:val="24"/>
                <w:szCs w:val="24"/>
              </w:rPr>
            </w:pPr>
            <w:r>
              <w:rPr>
                <w:rFonts w:hint="eastAsia"/>
                <w:sz w:val="24"/>
                <w:szCs w:val="24"/>
              </w:rPr>
              <w:t xml:space="preserve">3</w:t>
            </w:r>
            <w:r/>
          </w:p>
        </w:tc>
        <w:tc>
          <w:tcPr>
            <w:tcW w:w="2929" w:type="dxa"/>
            <w:vAlign w:val="center"/>
            <w:textDirection w:val="lrTb"/>
            <w:noWrap w:val="false"/>
          </w:tcPr>
          <w:p>
            <w:pPr>
              <w:pStyle w:val="1239"/>
              <w:ind w:firstLine="0"/>
              <w:jc w:val="center"/>
              <w:rPr>
                <w:rFonts w:hint="eastAsia" w:ascii="宋体" w:hAnsi="宋体" w:cs="宋体"/>
                <w:sz w:val="24"/>
                <w:szCs w:val="24"/>
              </w:rPr>
            </w:pPr>
            <w:r>
              <w:rPr>
                <w:rFonts w:hint="eastAsia" w:ascii="宋体" w:hAnsi="宋体" w:cs="宋体"/>
                <w:sz w:val="24"/>
                <w:szCs w:val="24"/>
              </w:rPr>
              <w:t xml:space="preserve">资产入库完成收到发票后</w:t>
            </w:r>
            <w:r/>
          </w:p>
        </w:tc>
        <w:tc>
          <w:tcPr>
            <w:tcW w:w="1226" w:type="dxa"/>
            <w:vAlign w:val="center"/>
            <w:vMerge w:val="continue"/>
            <w:textDirection w:val="lrTb"/>
            <w:noWrap w:val="false"/>
          </w:tcPr>
          <w:p>
            <w:pPr>
              <w:pStyle w:val="1239"/>
              <w:ind w:firstLine="0"/>
              <w:jc w:val="center"/>
              <w:rPr>
                <w:sz w:val="24"/>
                <w:szCs w:val="24"/>
              </w:rPr>
            </w:pPr>
            <w:r>
              <w:rPr>
                <w:sz w:val="24"/>
                <w:szCs w:val="24"/>
              </w:rPr>
            </w:r>
            <w:r/>
          </w:p>
        </w:tc>
        <w:tc>
          <w:tcPr>
            <w:tcW w:w="1274" w:type="dxa"/>
            <w:vAlign w:val="center"/>
            <w:textDirection w:val="lrTb"/>
            <w:noWrap w:val="false"/>
          </w:tcPr>
          <w:p>
            <w:pPr>
              <w:pStyle w:val="1239"/>
              <w:ind w:firstLine="0"/>
              <w:jc w:val="center"/>
              <w:rPr>
                <w:sz w:val="24"/>
                <w:szCs w:val="24"/>
              </w:rPr>
            </w:pPr>
            <w:r>
              <w:rPr>
                <w:rFonts w:hint="eastAsia"/>
                <w:sz w:val="24"/>
                <w:szCs w:val="24"/>
              </w:rPr>
              <w:t xml:space="preserve">30%</w:t>
            </w:r>
            <w:r/>
          </w:p>
        </w:tc>
        <w:tc>
          <w:tcPr>
            <w:tcW w:w="2737" w:type="dxa"/>
            <w:vAlign w:val="center"/>
            <w:vMerge w:val="continue"/>
            <w:textDirection w:val="lrTb"/>
            <w:noWrap w:val="false"/>
          </w:tcPr>
          <w:p>
            <w:pPr>
              <w:pStyle w:val="1239"/>
              <w:ind w:firstLine="0"/>
              <w:rPr>
                <w:sz w:val="24"/>
                <w:szCs w:val="24"/>
              </w:rPr>
            </w:pPr>
            <w:r>
              <w:rPr>
                <w:sz w:val="24"/>
                <w:szCs w:val="24"/>
              </w:rPr>
            </w:r>
            <w:r/>
          </w:p>
        </w:tc>
      </w:tr>
    </w:tbl>
    <w:p>
      <w:pPr>
        <w:ind w:left="410" w:hanging="410"/>
        <w:spacing w:before="120" w:after="120" w:line="360" w:lineRule="auto"/>
        <w:rPr>
          <w:rFonts w:hint="eastAsia" w:ascii="宋体" w:hAnsi="宋体" w:cs="宋体"/>
          <w:sz w:val="24"/>
        </w:rPr>
      </w:pPr>
      <w:r>
        <w:rPr>
          <w:rFonts w:hint="eastAsia" w:ascii="宋体" w:hAnsi="宋体" w:cs="宋体"/>
          <w:sz w:val="24"/>
        </w:rPr>
        <w:t xml:space="preserve">7.2甲方有权根据实际使用需求，对项目清单中家具的数量进行调整，当采购数量与实际使用数量不一致时，乙方应根据实际使用量供货，合同的最终结算金额按实际使用量乘以成交单价进行计算。但所有补充合同的采购金额不得超过原合同金额的百分之十。</w:t>
      </w:r>
      <w:r/>
    </w:p>
    <w:p>
      <w:pPr>
        <w:spacing w:before="156" w:after="156" w:line="360" w:lineRule="auto"/>
        <w:rPr>
          <w:rFonts w:hint="eastAsia" w:ascii="宋体" w:hAnsi="宋体" w:cs="宋体"/>
          <w:sz w:val="24"/>
        </w:rPr>
      </w:pPr>
      <w:r>
        <w:rPr>
          <w:rFonts w:hint="eastAsia" w:ascii="宋体" w:hAnsi="宋体" w:cs="宋体"/>
          <w:sz w:val="24"/>
        </w:rPr>
        <w:t xml:space="preserve">八、供货清单</w:t>
      </w:r>
      <w:r/>
    </w:p>
    <w:p>
      <w:pPr>
        <w:ind w:left="412" w:hanging="412"/>
        <w:spacing w:before="120" w:after="120" w:line="360" w:lineRule="auto"/>
        <w:rPr>
          <w:rFonts w:hint="eastAsia" w:ascii="宋体" w:hAnsi="宋体" w:cs="宋体"/>
          <w:sz w:val="24"/>
        </w:rPr>
      </w:pPr>
      <w:r>
        <w:rPr>
          <w:rFonts w:hint="eastAsia" w:ascii="宋体" w:hAnsi="宋体" w:cs="宋体"/>
          <w:sz w:val="24"/>
        </w:rPr>
      </w:r>
      <w:r/>
    </w:p>
    <w:p>
      <w:pPr>
        <w:ind w:left="412" w:hanging="412"/>
        <w:spacing w:before="120" w:after="120" w:line="360" w:lineRule="auto"/>
        <w:rPr>
          <w:rFonts w:hint="eastAsia" w:ascii="宋体" w:hAnsi="宋体" w:cs="宋体"/>
          <w:sz w:val="24"/>
        </w:rPr>
      </w:pPr>
      <w:r>
        <w:rPr>
          <w:rFonts w:hint="eastAsia" w:ascii="宋体" w:hAnsi="宋体" w:cs="宋体"/>
          <w:sz w:val="24"/>
        </w:rPr>
        <w:t xml:space="preserve">九、质量保修范围和保修期及售后服务</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9.1 乙方应按招标文件规定的货物性能、技术要求、质量标准向甲方提供未经使用的全新产品。所有生产、改造、搬运、调整的家具数量和具体规格尺寸乙方应现场复核后再行实施。</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9.2 乙方提供的货物在质量期内因货物本身的质量问题发生故障，乙方应负责免费更换。对达不到技术要求者，根据实际情况，经双方协商，可按以下办法处理：</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⑴更换：由乙方承担所发生的全部费用。</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⑵退货处理：乙方应退还甲方支付的合同款，同时应承担该货物的直接费用（运输、保险、检验、货款利息及银行手续费等）。</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9.3乙方质保义务联系方式</w:t>
      </w:r>
      <w:r>
        <w:rPr>
          <w:rFonts w:hint="eastAsia" w:ascii="宋体" w:hAnsi="宋体" w:cs="宋体"/>
          <w:sz w:val="24"/>
        </w:rPr>
        <w:t xml:space="preserve">：        ，如在使用过程中发生质量问题，甲方按照前述联系方式通知乙方的，即视为已经履行通知义务。乙方在接到通知后1小时内响应，6小时内赶到故障货物现场，24小时内排除故障，若24小时内无法排除故障，供应商须免费提供不低于故障货物参数指标的暂替品，并于3日内（日历天）免费完成故障货物的维修、零部件更换或换新。乙方逾期维保，每次应向甲方支付合同总值 1‰  的违约金，甲方有权直接或委托第三方维修，或直接采购替代品，由此产生的费用均由乙方承担。如造成甲方损失超过违约金的，超出部分由乙方继续承担赔偿责任。 </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9.4 在质保期内，乙方应对货物出现的质量及安全问题负责处理解决并承担一切费用。</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9.5货物免费保修期为 </w:t>
      </w:r>
      <w:r>
        <w:rPr>
          <w:rFonts w:hint="eastAsia" w:ascii="宋体" w:hAnsi="宋体" w:cs="宋体"/>
          <w:sz w:val="24"/>
          <w:u w:val="single"/>
        </w:rPr>
        <w:t xml:space="preserve">    </w:t>
      </w:r>
      <w:r>
        <w:rPr>
          <w:rFonts w:hint="eastAsia" w:ascii="宋体" w:hAnsi="宋体" w:cs="宋体"/>
          <w:sz w:val="24"/>
        </w:rPr>
        <w:t xml:space="preserve">年（自交货验收合格之日起计）。因人为因素出现的故障不在免费保修范围内。</w:t>
      </w:r>
      <w:r/>
    </w:p>
    <w:p>
      <w:pPr>
        <w:spacing w:before="120" w:after="120" w:line="360" w:lineRule="auto"/>
        <w:rPr>
          <w:rFonts w:hint="eastAsia" w:ascii="宋体" w:hAnsi="宋体" w:cs="宋体"/>
          <w:sz w:val="24"/>
        </w:rPr>
      </w:pPr>
      <w:r>
        <w:rPr>
          <w:rFonts w:hint="eastAsia" w:ascii="宋体" w:hAnsi="宋体" w:cs="宋体"/>
          <w:sz w:val="24"/>
        </w:rPr>
        <w:t xml:space="preserve">十、项目验收</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10.1 甲方依法组织履约验收工作。</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10.3 对于实际使用人和甲方分离的项目，甲方邀请实际使用人参与验收。</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10.4 如有必要，甲方邀请参加本项目的其他供应商或第三方专业机构及专家参与验收，相关意见将作为验收书的参考资料。</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10.7甲方、乙方对产品质量有争议，由双方同意的质量检测机构鉴定，所需费用及因此造成的损失，由责任方承担。</w:t>
      </w:r>
      <w:r/>
    </w:p>
    <w:p>
      <w:pPr>
        <w:spacing w:before="120" w:after="120" w:line="360" w:lineRule="auto"/>
        <w:rPr>
          <w:rFonts w:hint="eastAsia" w:ascii="宋体" w:hAnsi="宋体" w:cs="宋体"/>
          <w:sz w:val="24"/>
        </w:rPr>
      </w:pPr>
      <w:r>
        <w:rPr>
          <w:rFonts w:hint="eastAsia" w:ascii="宋体" w:hAnsi="宋体" w:cs="宋体"/>
          <w:sz w:val="24"/>
        </w:rPr>
        <w:t xml:space="preserve">十一、货物的包装、发运及运输</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11.2 使用说明书、质量检验证明书、随配附件和工具以及清单一并附于货物内。</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11.3 乙方在货物发运手续办理完毕后24小时内或货到甲方48小时前通知甲方，以准备接货。</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11.4 货物在交付甲方前发生的风险均由乙方负责。</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11.5 货物在规定的交付期限内由乙方送达甲方指定的地点视为交付，乙方同时需通知甲方货物已送达。</w:t>
      </w:r>
      <w:r/>
    </w:p>
    <w:p>
      <w:pPr>
        <w:spacing w:before="120" w:after="120" w:line="360" w:lineRule="auto"/>
        <w:rPr>
          <w:rFonts w:hint="eastAsia" w:ascii="宋体" w:hAnsi="宋体" w:cs="宋体"/>
          <w:sz w:val="24"/>
        </w:rPr>
      </w:pPr>
      <w:r>
        <w:rPr>
          <w:rFonts w:hint="eastAsia" w:ascii="宋体" w:hAnsi="宋体" w:cs="宋体"/>
          <w:sz w:val="24"/>
        </w:rPr>
        <w:t xml:space="preserve">十二、违约责任</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12.1 甲方无正当理由拒收货物的，甲方向乙方偿付拒收货款总值</w:t>
      </w:r>
      <w:r>
        <w:rPr>
          <w:rFonts w:hint="eastAsia" w:ascii="宋体" w:hAnsi="宋体" w:cs="宋体"/>
          <w:sz w:val="24"/>
          <w:u w:val="single"/>
        </w:rPr>
        <w:t xml:space="preserve">  5%  </w:t>
      </w:r>
      <w:r>
        <w:rPr>
          <w:rFonts w:hint="eastAsia" w:ascii="宋体" w:hAnsi="宋体" w:cs="宋体"/>
          <w:sz w:val="24"/>
        </w:rPr>
        <w:t xml:space="preserve">的违约金。</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12.2 甲方无故逾期验收和办理货款支付手续的,甲方应按逾期付款总额每日</w:t>
      </w:r>
      <w:r>
        <w:rPr>
          <w:rFonts w:hint="eastAsia" w:ascii="宋体" w:hAnsi="宋体" w:cs="宋体"/>
          <w:sz w:val="24"/>
          <w:u w:val="single"/>
        </w:rPr>
        <w:t xml:space="preserve">    1‰</w:t>
      </w:r>
      <w:r>
        <w:rPr>
          <w:rFonts w:hint="eastAsia" w:ascii="宋体" w:hAnsi="宋体" w:cs="宋体"/>
          <w:sz w:val="24"/>
        </w:rPr>
        <w:t xml:space="preserve">向乙方支付违约金。</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12.3 自开工之日（甲方发的开工令为准）起    日内所有货物安装调试完工，乙方逾期交付货物的，乙方应按逾期交货总额每日百分之一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u w:val="single"/>
        </w:rPr>
        <w:t xml:space="preserve"> 10%   </w:t>
      </w:r>
      <w:r>
        <w:rPr>
          <w:rFonts w:hint="eastAsia" w:ascii="宋体" w:hAnsi="宋体" w:cs="宋体"/>
          <w:sz w:val="24"/>
        </w:rPr>
        <w:t xml:space="preserve">的违约金，如造成甲方损失超过违约金的，超出部分由乙方继续承担赔偿责任。 </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12.4 乙方所交的货物品种、型号、规格、技术参数、质量不符合合同规定及招标文件规定标准的，甲方有权拒收该货物，乙方愿意更换货物但逾期交货的，按乙方逾期交货处理。乙方拒绝更换货物的，甲方可单方面解除合同，由此产生的一切损失由乙方负责。</w:t>
      </w:r>
      <w:r/>
    </w:p>
    <w:p>
      <w:pPr>
        <w:pStyle w:val="908"/>
        <w:rPr>
          <w:rFonts w:eastAsia="宋体"/>
        </w:rPr>
      </w:pPr>
      <w:r>
        <w:rPr>
          <w:rFonts w:hint="eastAsia" w:ascii="宋体" w:hAnsi="宋体" w:eastAsia="宋体" w:cs="宋体"/>
          <w:b w:val="0"/>
          <w:sz w:val="24"/>
          <w:szCs w:val="24"/>
        </w:rPr>
        <w:t xml:space="preserve">12.5如出现乙方转包或分包情形的，一经发现，乙方需承担审定价总额30%的违约金，并从结算价款中直接予以扣除，且乙方仍需承担本合同约定的全部责任。</w:t>
      </w:r>
      <w:r/>
    </w:p>
    <w:p>
      <w:pPr>
        <w:spacing w:before="120" w:after="120" w:line="360" w:lineRule="auto"/>
        <w:rPr>
          <w:rFonts w:hint="eastAsia" w:ascii="宋体" w:hAnsi="宋体" w:cs="宋体"/>
          <w:sz w:val="24"/>
        </w:rPr>
      </w:pPr>
      <w:r>
        <w:rPr>
          <w:rFonts w:hint="eastAsia" w:ascii="宋体" w:hAnsi="宋体" w:cs="宋体"/>
          <w:sz w:val="24"/>
        </w:rPr>
        <w:t xml:space="preserve">十三、不可抗力事件处理</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13.1 在合同有效期内，任何一方因不可抗力事件导致不能履行合同，则合同履行期可延长，其延长期与不可抗力影响期相同。</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13.2 不可抗力事件发生后，应立即通知对方，并寄送有关权威机构出具的证明。</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13.3 不可抗力事件延续120天以上，双方应通过友好协商，确定是否继续履行合同。</w:t>
      </w:r>
      <w:r/>
    </w:p>
    <w:p>
      <w:pPr>
        <w:spacing w:before="120" w:after="120" w:line="360" w:lineRule="auto"/>
        <w:rPr>
          <w:rFonts w:hint="eastAsia" w:ascii="宋体" w:hAnsi="宋体" w:cs="宋体"/>
          <w:sz w:val="24"/>
        </w:rPr>
      </w:pPr>
      <w:r>
        <w:rPr>
          <w:rFonts w:hint="eastAsia" w:ascii="宋体" w:hAnsi="宋体" w:cs="宋体"/>
          <w:sz w:val="24"/>
        </w:rPr>
        <w:t xml:space="preserve">十四、解决争议的方法</w:t>
      </w:r>
      <w:r/>
    </w:p>
    <w:p>
      <w:pPr>
        <w:ind w:left="426" w:firstLine="12"/>
        <w:spacing w:before="120" w:after="120" w:line="360" w:lineRule="auto"/>
        <w:rPr>
          <w:rFonts w:hint="eastAsia" w:ascii="宋体" w:hAnsi="宋体" w:cs="宋体"/>
          <w:sz w:val="24"/>
        </w:rPr>
      </w:pPr>
      <w:r>
        <w:rPr>
          <w:rFonts w:hint="eastAsia" w:ascii="宋体" w:hAnsi="宋体" w:cs="宋体"/>
          <w:sz w:val="24"/>
        </w:rPr>
        <w:t xml:space="preserve">合同或有未尽事宜，须经双方共同协商，作出规定，补充规定与合同具有同等法律效力，若补充规定与合同规定不一致时，以签订日期在后为准。双方或三方由合同或合同之外引起的所有纠纷，可通过双方或三方的友好协商解决。若该协商在纠纷通过协商仍未达成共识，任何一方可向对方提出书面通知，并将该纠纷提交甲方所在地人民法院进行解决。</w:t>
      </w:r>
      <w:r/>
    </w:p>
    <w:p>
      <w:pPr>
        <w:spacing w:before="120" w:after="120" w:line="360" w:lineRule="auto"/>
        <w:rPr>
          <w:rFonts w:hint="eastAsia" w:ascii="宋体" w:hAnsi="宋体" w:cs="宋体"/>
          <w:sz w:val="24"/>
        </w:rPr>
      </w:pPr>
      <w:r>
        <w:rPr>
          <w:rFonts w:hint="eastAsia" w:ascii="宋体" w:hAnsi="宋体" w:cs="宋体"/>
          <w:sz w:val="24"/>
        </w:rPr>
        <w:t xml:space="preserve">十六、合同生效及其它</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16.1 合同经双方法定代表人或授权委托代表人签字并加盖单位公章后生效。</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16.2本合同未尽事宜，遵照《民法典》、《政府采购法》有关条文执行。</w:t>
      </w:r>
      <w:r/>
    </w:p>
    <w:p>
      <w:pPr>
        <w:ind w:left="410" w:hanging="410"/>
        <w:spacing w:before="120" w:after="120" w:line="360" w:lineRule="auto"/>
        <w:rPr>
          <w:rFonts w:hint="eastAsia" w:ascii="宋体" w:hAnsi="宋体" w:cs="宋体"/>
          <w:sz w:val="24"/>
        </w:rPr>
      </w:pPr>
      <w:r>
        <w:rPr>
          <w:rFonts w:hint="eastAsia" w:ascii="宋体" w:hAnsi="宋体" w:cs="宋体"/>
          <w:sz w:val="24"/>
        </w:rPr>
        <w:t xml:space="preserve">16.3 本合同正本一式6份（甲方3份，乙方2份，代理机构1份），具有同等法律效力。</w:t>
      </w:r>
      <w:r/>
    </w:p>
    <w:p>
      <w:pPr>
        <w:ind w:left="480" w:hanging="480"/>
        <w:spacing w:before="120" w:after="120" w:line="0" w:lineRule="atLeast"/>
        <w:rPr>
          <w:rFonts w:hint="eastAsia" w:ascii="宋体" w:hAnsi="宋体" w:cs="Courier New"/>
          <w:sz w:val="24"/>
        </w:rPr>
      </w:pPr>
      <w:r>
        <w:rPr>
          <w:rFonts w:ascii="宋体" w:hAnsi="宋体" w:cs="Courier New"/>
          <w:sz w:val="24"/>
        </w:rPr>
        <w:t xml:space="preserve"> </w:t>
      </w:r>
      <w:r/>
    </w:p>
    <w:p>
      <w:pPr>
        <w:ind w:left="480" w:hanging="480"/>
        <w:spacing w:before="120" w:after="120" w:line="0" w:lineRule="atLeast"/>
        <w:rPr>
          <w:rFonts w:hint="eastAsia" w:ascii="宋体" w:hAnsi="宋体" w:cs="Courier New"/>
          <w:sz w:val="24"/>
        </w:rPr>
      </w:pPr>
      <w:r>
        <w:rPr>
          <w:rFonts w:hint="eastAsia" w:ascii="宋体" w:hAnsi="宋体" w:cs="Courier New"/>
          <w:sz w:val="24"/>
        </w:rPr>
      </w:r>
      <w:r/>
    </w:p>
    <w:p>
      <w:pPr>
        <w:ind w:left="485" w:hanging="307"/>
        <w:spacing w:before="120" w:after="120" w:line="0" w:lineRule="atLeast"/>
        <w:rPr>
          <w:rFonts w:hint="eastAsia" w:ascii="宋体" w:hAnsi="宋体" w:cs="Courier New"/>
          <w:sz w:val="24"/>
        </w:rPr>
      </w:pPr>
      <w:r>
        <w:rPr>
          <w:rFonts w:ascii="宋体" w:hAnsi="宋体" w:cs="Courier New"/>
          <w:sz w:val="24"/>
        </w:rPr>
        <w:t xml:space="preserve">甲方：                        </w:t>
      </w:r>
      <w:r>
        <w:rPr>
          <w:rFonts w:hint="eastAsia" w:ascii="宋体" w:hAnsi="宋体" w:cs="Courier New"/>
          <w:sz w:val="24"/>
        </w:rPr>
        <w:t xml:space="preserve">       </w:t>
      </w:r>
      <w:r>
        <w:rPr>
          <w:rFonts w:ascii="宋体" w:hAnsi="宋体" w:cs="Courier New"/>
          <w:sz w:val="24"/>
        </w:rPr>
        <w:t xml:space="preserve">乙方： </w:t>
      </w:r>
      <w:r/>
    </w:p>
    <w:p>
      <w:pPr>
        <w:spacing w:before="120" w:after="120" w:line="0" w:lineRule="atLeast"/>
        <w:rPr>
          <w:rFonts w:hint="eastAsia" w:ascii="宋体" w:hAnsi="宋体" w:cs="Courier New"/>
          <w:sz w:val="24"/>
        </w:rPr>
      </w:pPr>
      <w:r>
        <w:rPr>
          <w:rFonts w:ascii="宋体" w:hAnsi="宋体" w:cs="Courier New"/>
          <w:sz w:val="24"/>
        </w:rPr>
        <w:t xml:space="preserve">  地址：                       </w:t>
      </w:r>
      <w:r>
        <w:rPr>
          <w:rFonts w:hint="eastAsia" w:ascii="宋体" w:hAnsi="宋体" w:cs="Courier New"/>
          <w:sz w:val="24"/>
        </w:rPr>
        <w:t xml:space="preserve">        </w:t>
      </w:r>
      <w:r>
        <w:rPr>
          <w:rFonts w:ascii="宋体" w:hAnsi="宋体" w:cs="Courier New"/>
          <w:sz w:val="24"/>
        </w:rPr>
        <w:t xml:space="preserve">地址： </w:t>
      </w:r>
      <w:r/>
    </w:p>
    <w:p>
      <w:pPr>
        <w:spacing w:before="120" w:after="120" w:line="0" w:lineRule="atLeast"/>
        <w:rPr>
          <w:rFonts w:hint="eastAsia" w:ascii="宋体" w:hAnsi="宋体" w:cs="Courier New"/>
          <w:sz w:val="24"/>
        </w:rPr>
      </w:pP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法定代表人</w:t>
      </w:r>
      <w:r>
        <w:rPr>
          <w:rFonts w:hint="eastAsia" w:ascii="宋体" w:hAnsi="宋体" w:cs="Courier New"/>
          <w:sz w:val="24"/>
        </w:rPr>
        <w:t xml:space="preserve">或授权代表</w:t>
      </w:r>
      <w:r>
        <w:rPr>
          <w:rFonts w:ascii="宋体" w:hAnsi="宋体" w:cs="Courier New"/>
          <w:sz w:val="24"/>
        </w:rPr>
        <w:t xml:space="preserve">：</w:t>
      </w:r>
      <w:r/>
    </w:p>
    <w:p>
      <w:pPr>
        <w:ind w:firstLine="240"/>
        <w:spacing w:before="120" w:after="120" w:line="0" w:lineRule="atLeast"/>
        <w:rPr>
          <w:rFonts w:hint="eastAsia" w:ascii="宋体" w:hAnsi="宋体" w:cs="Courier New"/>
          <w:sz w:val="24"/>
        </w:rPr>
      </w:pPr>
      <w:r>
        <w:rPr>
          <w:rFonts w:hint="eastAsia" w:ascii="宋体" w:hAnsi="宋体" w:cs="Courier New"/>
          <w:sz w:val="24"/>
        </w:rPr>
      </w:r>
      <w:r/>
    </w:p>
    <w:p>
      <w:pPr>
        <w:ind w:firstLine="240"/>
        <w:spacing w:before="120" w:after="120" w:line="0" w:lineRule="atLeast"/>
        <w:rPr>
          <w:rFonts w:hint="eastAsia" w:ascii="宋体" w:hAnsi="宋体" w:cs="Courier New"/>
          <w:sz w:val="24"/>
        </w:rPr>
      </w:pPr>
      <w:r>
        <w:rPr>
          <w:rFonts w:hint="eastAsia" w:ascii="宋体" w:hAnsi="宋体" w:cs="Courier New"/>
          <w:sz w:val="24"/>
        </w:rPr>
      </w:r>
      <w:r/>
    </w:p>
    <w:p>
      <w:pPr>
        <w:ind w:firstLine="240"/>
        <w:spacing w:before="120" w:after="120" w:line="0" w:lineRule="atLeast"/>
        <w:rPr>
          <w:rFonts w:hint="eastAsia" w:ascii="宋体" w:hAnsi="宋体" w:cs="Courier New"/>
          <w:sz w:val="24"/>
        </w:rPr>
      </w:pPr>
      <w:r>
        <w:rPr>
          <w:rFonts w:hint="eastAsia" w:ascii="宋体" w:hAnsi="宋体" w:cs="Courier New"/>
          <w:sz w:val="24"/>
        </w:rPr>
      </w:r>
      <w:r/>
    </w:p>
    <w:p>
      <w:pPr>
        <w:ind w:firstLine="240"/>
        <w:spacing w:before="120" w:after="120" w:line="0" w:lineRule="atLeast"/>
        <w:rPr>
          <w:rFonts w:ascii="宋体" w:hAnsi="Courier New" w:cs="Courier New"/>
        </w:rPr>
      </w:pPr>
      <w:r>
        <w:rPr>
          <w:rFonts w:hint="eastAsia" w:ascii="宋体" w:hAnsi="宋体" w:cs="Courier New"/>
          <w:sz w:val="24"/>
        </w:rPr>
        <w:t xml:space="preserve">委托代理机构：  </w:t>
      </w:r>
      <w:r/>
    </w:p>
    <w:p>
      <w:pPr>
        <w:ind w:firstLine="240"/>
        <w:jc w:val="left"/>
        <w:spacing w:before="120" w:after="120" w:line="0" w:lineRule="atLeast"/>
        <w:rPr>
          <w:rFonts w:hint="eastAsia" w:ascii="宋体" w:hAnsi="宋体" w:cs="Courier New"/>
          <w:sz w:val="24"/>
        </w:rPr>
      </w:pPr>
      <w:r>
        <w:rPr>
          <w:rFonts w:ascii="宋体" w:hAnsi="宋体" w:cs="Courier New"/>
          <w:sz w:val="24"/>
        </w:rPr>
        <w:t xml:space="preserve">法定代表人</w:t>
      </w:r>
      <w:r>
        <w:rPr>
          <w:rFonts w:hint="eastAsia" w:ascii="宋体" w:hAnsi="宋体" w:cs="Courier New"/>
          <w:sz w:val="24"/>
        </w:rPr>
        <w:t xml:space="preserve">或授权代表：</w:t>
      </w:r>
      <w:r>
        <w:rPr>
          <w:rFonts w:hint="eastAsia" w:ascii="宋体" w:hAnsi="Courier New" w:cs="Courier New"/>
        </w:rPr>
        <w:t xml:space="preserve">                 </w:t>
      </w:r>
      <w:r>
        <w:rPr>
          <w:rFonts w:hint="eastAsia" w:ascii="宋体" w:hAnsi="宋体" w:cs="Courier New"/>
          <w:sz w:val="24"/>
        </w:rPr>
        <w:t xml:space="preserve">   </w:t>
      </w:r>
      <w:r/>
    </w:p>
    <w:p>
      <w:pPr>
        <w:jc w:val="center"/>
        <w:spacing w:before="120" w:after="120" w:line="0" w:lineRule="atLeast"/>
        <w:rPr>
          <w:rFonts w:hint="eastAsia" w:ascii="宋体" w:hAnsi="宋体" w:cs="Courier New"/>
          <w:sz w:val="24"/>
        </w:rPr>
      </w:pPr>
      <w:r>
        <w:rPr>
          <w:rFonts w:hint="eastAsia" w:ascii="宋体" w:hAnsi="宋体" w:cs="Courier New"/>
          <w:sz w:val="24"/>
        </w:rPr>
      </w:r>
      <w:r/>
    </w:p>
    <w:p>
      <w:pPr>
        <w:pStyle w:val="1153"/>
        <w:ind w:firstLine="0"/>
        <w:spacing w:line="340" w:lineRule="exact"/>
        <w:rPr>
          <w:rFonts w:hint="eastAsia" w:hAnsi="宋体"/>
          <w:sz w:val="24"/>
          <w:szCs w:val="24"/>
        </w:rPr>
      </w:pPr>
      <w:r>
        <w:rPr>
          <w:rFonts w:hint="eastAsia" w:hAnsi="宋体"/>
          <w:sz w:val="24"/>
          <w:szCs w:val="24"/>
        </w:rPr>
        <w:t xml:space="preserve">                   </w:t>
      </w:r>
      <w:r/>
    </w:p>
    <w:p>
      <w:pPr>
        <w:pStyle w:val="1153"/>
        <w:ind w:firstLine="0"/>
        <w:jc w:val="center"/>
        <w:spacing w:line="340" w:lineRule="exact"/>
        <w:rPr>
          <w:rFonts w:hint="eastAsia"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p>
    <w:p>
      <w:pPr>
        <w:ind w:firstLine="480"/>
        <w:spacing w:line="360" w:lineRule="auto"/>
        <w:rPr>
          <w:sz w:val="24"/>
        </w:rPr>
      </w:pPr>
      <w:r>
        <w:rPr>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bookmarkEnd w:id="840"/>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r>
      <w:r/>
    </w:p>
    <w:p>
      <w:pPr>
        <w:ind w:firstLine="480"/>
        <w:jc w:val="left"/>
        <w:spacing w:after="120"/>
        <w:rPr>
          <w:rFonts w:hint="eastAsia" w:ascii="宋体" w:hAnsi="宋体" w:cs="宋体"/>
          <w:sz w:val="24"/>
        </w:rPr>
      </w:pPr>
      <w:r>
        <w:rPr>
          <w:rFonts w:hint="eastAsia" w:ascii="宋体" w:hAnsi="宋体" w:cs="宋体"/>
          <w:sz w:val="24"/>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pStyle w:val="906"/>
        <w:jc w:val="both"/>
        <w:keepLines w:val="0"/>
        <w:spacing w:line="360" w:lineRule="auto"/>
        <w:widowControl/>
        <w:rPr>
          <w:rFonts w:hint="eastAsia" w:ascii="宋体" w:hAnsi="宋体" w:eastAsia="宋体" w:cs="宋体"/>
          <w:b w:val="0"/>
          <w:sz w:val="24"/>
          <w:szCs w:val="24"/>
        </w:rPr>
      </w:pPr>
      <w:r>
        <w:rPr>
          <w:rFonts w:hint="eastAsia" w:ascii="宋体" w:hAnsi="宋体" w:eastAsia="宋体" w:cs="宋体"/>
          <w:b w:val="0"/>
          <w:sz w:val="24"/>
          <w:szCs w:val="24"/>
        </w:rPr>
        <w:br w:type="page" w:clear="all"/>
      </w:r>
      <w:r>
        <w:rPr>
          <w:rFonts w:hint="eastAsia" w:ascii="宋体" w:hAnsi="宋体" w:eastAsia="宋体" w:cs="宋体"/>
          <w:b w:val="0"/>
          <w:sz w:val="24"/>
          <w:szCs w:val="24"/>
        </w:rPr>
        <w:t xml:space="preserve">附：             </w:t>
      </w:r>
      <w:r/>
    </w:p>
    <w:p>
      <w:pPr>
        <w:pStyle w:val="906"/>
        <w:keepLines w:val="0"/>
        <w:spacing w:line="360" w:lineRule="auto"/>
        <w:widowControl/>
        <w:rPr>
          <w:rFonts w:hint="eastAsia" w:ascii="宋体" w:hAnsi="宋体" w:eastAsia="宋体" w:cs="宋体"/>
          <w:b w:val="0"/>
          <w:sz w:val="28"/>
          <w:szCs w:val="28"/>
        </w:rPr>
      </w:pPr>
      <w:r>
        <w:rPr>
          <w:rFonts w:hint="eastAsia" w:ascii="宋体" w:hAnsi="宋体" w:eastAsia="宋体" w:cs="宋体"/>
          <w:b w:val="0"/>
          <w:sz w:val="28"/>
          <w:szCs w:val="28"/>
        </w:rPr>
        <w:t xml:space="preserve">廉政责任书</w:t>
      </w:r>
      <w:r/>
    </w:p>
    <w:p>
      <w:pPr>
        <w:pStyle w:val="948"/>
        <w:ind w:firstLine="480"/>
        <w:spacing w:after="240" w:afterAutospacing="0" w:line="360" w:lineRule="auto"/>
        <w:rPr>
          <w:rFonts w:hint="eastAsia"/>
        </w:rPr>
      </w:pPr>
      <w:r>
        <w:rPr>
          <w:rFonts w:hint="eastAsia"/>
        </w:rPr>
        <w:t xml:space="preserve">招标单位（甲方）：                         中标单位（乙方）：</w:t>
      </w:r>
      <w:r/>
    </w:p>
    <w:p>
      <w:pPr>
        <w:pStyle w:val="948"/>
        <w:ind w:firstLine="480"/>
        <w:spacing w:before="0" w:beforeAutospacing="0" w:after="0" w:afterAutospacing="0" w:line="360" w:lineRule="auto"/>
        <w:rPr>
          <w:rFonts w:hint="eastAsia"/>
        </w:rPr>
      </w:pPr>
      <w:r>
        <w:rPr>
          <w:rFonts w:hint="eastAsia"/>
        </w:rPr>
        <w:t xml:space="preserve">为规范双方的各项活动，防止发生谋取不正当利益的违法违纪行为，根据有关法律法规和廉政建设责任规定，特订立本廉政责任书：</w:t>
      </w:r>
      <w:r/>
    </w:p>
    <w:p>
      <w:pPr>
        <w:pStyle w:val="948"/>
        <w:ind w:firstLine="480"/>
        <w:spacing w:before="0" w:beforeAutospacing="0" w:after="0" w:afterAutospacing="0" w:line="360" w:lineRule="auto"/>
        <w:rPr>
          <w:rFonts w:hint="eastAsia"/>
        </w:rPr>
      </w:pPr>
      <w:r>
        <w:rPr>
          <w:rFonts w:hint="eastAsia"/>
        </w:rPr>
        <w:t xml:space="preserve">本协议所称“关系人”是指近亲属、其他关系密切的亲属、朋友等自然人，有股权等经济联系的法人或其他组织。 </w:t>
      </w:r>
      <w:r/>
    </w:p>
    <w:p>
      <w:pPr>
        <w:pStyle w:val="948"/>
        <w:ind w:firstLine="480"/>
        <w:spacing w:before="0" w:beforeAutospacing="0" w:after="0" w:afterAutospacing="0" w:line="360" w:lineRule="auto"/>
        <w:rPr>
          <w:rFonts w:hint="eastAsia"/>
        </w:rPr>
      </w:pPr>
      <w:r>
        <w:rPr>
          <w:rFonts w:hint="eastAsia"/>
        </w:rPr>
        <w:t xml:space="preserve">1、甲乙双方在业务交往中，不论是单位或业务经办人员，均不得以任何形式（如现钞、有价证券、实物等）向对方人员或其他关系人、指定人行贿索贿或给付其他不正当利益。</w:t>
      </w:r>
      <w:r/>
    </w:p>
    <w:p>
      <w:pPr>
        <w:pStyle w:val="948"/>
        <w:ind w:firstLine="480"/>
        <w:spacing w:before="0" w:beforeAutospacing="0" w:after="0" w:afterAutospacing="0" w:line="360" w:lineRule="auto"/>
        <w:rPr>
          <w:rFonts w:hint="eastAsia"/>
        </w:rPr>
      </w:pPr>
      <w:r>
        <w:rPr>
          <w:rFonts w:hint="eastAsia"/>
        </w:rPr>
        <w:t xml:space="preserve">2、甲乙双方均有责任教育本单位人员，禁止在业务活动中索贿、行贿、受贿，并拒绝对方人员的索贿、行贿行为。</w:t>
      </w:r>
      <w:r/>
    </w:p>
    <w:p>
      <w:pPr>
        <w:pStyle w:val="948"/>
        <w:ind w:firstLine="480"/>
        <w:spacing w:before="0" w:beforeAutospacing="0" w:after="0" w:afterAutospacing="0" w:line="360" w:lineRule="auto"/>
        <w:rPr>
          <w:rFonts w:hint="eastAsia"/>
        </w:rPr>
      </w:pPr>
      <w:r>
        <w:rPr>
          <w:rFonts w:hint="eastAsia"/>
        </w:rPr>
        <w:t xml:space="preserve">3、在经济交往中，甲乙双方任何一方给予对方让利（返利）、回扣（佣金）、奖励等，均应在主合同中清楚列明，或以书面形式通知对方，并通过双方财务部门收付结算。</w:t>
      </w:r>
      <w:r/>
    </w:p>
    <w:p>
      <w:pPr>
        <w:pStyle w:val="948"/>
        <w:ind w:firstLine="480"/>
        <w:spacing w:before="0" w:beforeAutospacing="0" w:after="0" w:afterAutospacing="0" w:line="360" w:lineRule="auto"/>
        <w:rPr>
          <w:rFonts w:hint="eastAsia"/>
        </w:rPr>
      </w:pPr>
      <w:r>
        <w:rPr>
          <w:rFonts w:hint="eastAsia"/>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948"/>
        <w:ind w:firstLine="480"/>
        <w:spacing w:before="0" w:beforeAutospacing="0" w:after="0" w:afterAutospacing="0" w:line="360" w:lineRule="auto"/>
        <w:rPr>
          <w:rFonts w:hint="eastAsia"/>
        </w:rPr>
      </w:pPr>
      <w:r>
        <w:rPr>
          <w:rFonts w:hint="eastAsia"/>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948"/>
        <w:ind w:firstLine="480"/>
        <w:spacing w:before="0" w:beforeAutospacing="0" w:after="0" w:afterAutospacing="0" w:line="360" w:lineRule="auto"/>
        <w:rPr>
          <w:rFonts w:hint="eastAsia"/>
        </w:rPr>
      </w:pPr>
      <w:r>
        <w:rPr>
          <w:rFonts w:hint="eastAsia"/>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948"/>
        <w:ind w:firstLine="480"/>
        <w:spacing w:before="0" w:beforeAutospacing="0" w:after="0" w:afterAutospacing="0" w:line="360" w:lineRule="auto"/>
        <w:rPr>
          <w:rFonts w:hint="eastAsia" w:ascii="仿宋" w:hAnsi="仿宋" w:eastAsia="仿宋"/>
        </w:rPr>
      </w:pPr>
      <w:r>
        <w:rPr>
          <w:rFonts w:hint="eastAsia"/>
        </w:rPr>
        <w:t xml:space="preserve">7、本责任书作为合同的附件，与合同具有同等法律效力。本责任书自双方签署后立即生效。</w:t>
      </w:r>
      <w:r/>
    </w:p>
    <w:p>
      <w:pPr>
        <w:pStyle w:val="948"/>
        <w:ind w:firstLine="720"/>
        <w:spacing w:before="0" w:beforeAutospacing="0" w:after="0" w:afterAutospacing="0"/>
        <w:rPr>
          <w:rFonts w:hint="eastAsia"/>
        </w:rPr>
      </w:pPr>
      <w:r>
        <w:rPr>
          <w:rFonts w:hint="eastAsia"/>
        </w:rPr>
        <w:t xml:space="preserve">甲方（盖章）：                          乙方（盖章）：</w:t>
      </w:r>
      <w:r/>
    </w:p>
    <w:p>
      <w:pPr>
        <w:pStyle w:val="948"/>
        <w:spacing w:before="0" w:beforeAutospacing="0" w:after="0" w:afterAutospacing="0"/>
        <w:rPr>
          <w:rFonts w:hint="eastAsia"/>
        </w:rPr>
      </w:pPr>
      <w:r>
        <w:rPr>
          <w:rFonts w:hint="eastAsia"/>
        </w:rPr>
        <w:t xml:space="preserve">  </w:t>
      </w:r>
      <w:r/>
    </w:p>
    <w:p>
      <w:pPr>
        <w:pStyle w:val="948"/>
        <w:spacing w:before="0" w:beforeAutospacing="0" w:after="0" w:afterAutospacing="0"/>
        <w:rPr>
          <w:rFonts w:hint="eastAsia"/>
        </w:rPr>
      </w:pPr>
      <w:r>
        <w:rPr>
          <w:rFonts w:hint="eastAsia"/>
        </w:rPr>
        <w:t xml:space="preserve">                  年   月   日                            年   月   日</w:t>
      </w:r>
      <w:r/>
    </w:p>
    <w:p>
      <w:pPr>
        <w:spacing w:line="360" w:lineRule="auto"/>
        <w:rPr>
          <w:rFonts w:hint="eastAsia" w:ascii="宋体" w:hAnsi="宋体"/>
          <w:sz w:val="36"/>
          <w:szCs w:val="36"/>
        </w:rPr>
        <w:outlineLvl w:val="0"/>
      </w:pPr>
      <w:r>
        <w:rPr>
          <w:rFonts w:hint="eastAsia" w:ascii="宋体" w:hAnsi="宋体"/>
          <w:sz w:val="36"/>
          <w:szCs w:val="36"/>
        </w:rPr>
      </w:r>
      <w:r/>
    </w:p>
    <w:p>
      <w:pPr>
        <w:jc w:val="center"/>
        <w:spacing w:line="360" w:lineRule="auto"/>
        <w:rPr>
          <w:rFonts w:hint="eastAsia" w:ascii="宋体" w:hAnsi="宋体"/>
          <w:sz w:val="36"/>
          <w:szCs w:val="36"/>
        </w:rPr>
        <w:outlineLvl w:val="0"/>
      </w:pPr>
      <w:r/>
      <w:bookmarkStart w:id="841" w:name="_Toc27652"/>
      <w:r>
        <w:rPr>
          <w:rFonts w:ascii="宋体" w:hAnsi="宋体"/>
          <w:sz w:val="36"/>
          <w:szCs w:val="36"/>
        </w:rPr>
        <w:t xml:space="preserve">第七章   投标文件格式</w:t>
      </w:r>
      <w:bookmarkEnd w:id="841"/>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widowControl/>
        <w:rPr>
          <w:rFonts w:hint="eastAsia" w:ascii="宋体" w:hAnsi="宋体"/>
          <w:sz w:val="30"/>
          <w:szCs w:val="20"/>
        </w:rPr>
      </w:pPr>
      <w:r>
        <w:rPr>
          <w:rFonts w:ascii="宋体" w:hAnsi="宋体"/>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ascii="宋体" w:hAnsi="宋体"/>
          <w:spacing w:val="20"/>
          <w:sz w:val="24"/>
        </w:rPr>
        <w:t xml:space="preserve">一、资格证明文件格式</w:t>
      </w:r>
      <w:r/>
    </w:p>
    <w:p>
      <w:pPr>
        <w:rPr>
          <w:rFonts w:hint="eastAsia" w:ascii="宋体" w:hAnsi="宋体"/>
          <w:spacing w:val="20"/>
          <w:szCs w:val="21"/>
        </w:rPr>
      </w:pPr>
      <w:r>
        <w:rPr>
          <w:rFonts w:hint="eastAsia" w:ascii="宋体" w:hAnsi="宋体"/>
          <w:spacing w:val="20"/>
          <w:szCs w:val="21"/>
        </w:rPr>
      </w:r>
      <w:r/>
    </w:p>
    <w:p>
      <w:pPr>
        <w:rPr>
          <w:rFonts w:hint="eastAsia" w:ascii="宋体" w:hAnsi="宋体"/>
          <w:sz w:val="24"/>
        </w:rPr>
      </w:pPr>
      <w:r>
        <w:rPr>
          <w:rFonts w:ascii="宋体" w:hAnsi="宋体"/>
          <w:spacing w:val="20"/>
          <w:sz w:val="24"/>
        </w:rPr>
        <w:t xml:space="preserve">投标文件</w:t>
      </w:r>
      <w:r>
        <w:rPr>
          <w:rFonts w:ascii="宋体" w:hAnsi="宋体"/>
          <w:sz w:val="24"/>
        </w:rPr>
        <w:t xml:space="preserve">封面（非实质性格式）</w:t>
      </w:r>
      <w:r/>
    </w:p>
    <w:p>
      <w:pPr>
        <w:jc w:val="center"/>
        <w:rPr>
          <w:rFonts w:hint="eastAsia" w:ascii="宋体" w:hAnsi="宋体"/>
          <w:szCs w:val="21"/>
        </w:rPr>
      </w:pPr>
      <w:r>
        <w:rPr>
          <w:rFonts w:hint="eastAsia" w:ascii="宋体" w:hAnsi="宋体"/>
          <w:szCs w:val="21"/>
        </w:rPr>
      </w:r>
      <w:r/>
    </w:p>
    <w:p>
      <w:pPr>
        <w:jc w:val="center"/>
        <w:rPr>
          <w:rFonts w:hint="eastAsia" w:ascii="宋体" w:hAnsi="宋体"/>
          <w:spacing w:val="60"/>
          <w:sz w:val="84"/>
          <w:szCs w:val="84"/>
        </w:rPr>
      </w:pPr>
      <w:r>
        <w:rPr>
          <w:rFonts w:ascii="宋体" w:hAnsi="宋体"/>
          <w:spacing w:val="60"/>
          <w:sz w:val="84"/>
          <w:szCs w:val="84"/>
        </w:rPr>
        <w:t xml:space="preserve">投 标 文 件</w:t>
      </w:r>
      <w:r/>
    </w:p>
    <w:p>
      <w:pPr>
        <w:ind w:firstLine="960"/>
        <w:rPr>
          <w:rFonts w:hint="eastAsia" w:ascii="宋体" w:hAnsi="宋体"/>
          <w:spacing w:val="60"/>
          <w:sz w:val="52"/>
          <w:szCs w:val="52"/>
        </w:rPr>
      </w:pPr>
      <w:r>
        <w:rPr>
          <w:rFonts w:hint="eastAsia" w:ascii="宋体" w:hAnsi="宋体"/>
          <w:spacing w:val="60"/>
          <w:sz w:val="52"/>
          <w:szCs w:val="52"/>
        </w:rPr>
      </w:r>
      <w:r/>
    </w:p>
    <w:p>
      <w:pPr>
        <w:ind w:firstLine="960"/>
        <w:rPr>
          <w:rFonts w:hint="eastAsia" w:ascii="宋体" w:hAnsi="宋体"/>
          <w:spacing w:val="60"/>
          <w:sz w:val="52"/>
          <w:szCs w:val="52"/>
        </w:rPr>
      </w:pPr>
      <w:r>
        <w:rPr>
          <w:rFonts w:hint="eastAsia" w:ascii="宋体" w:hAnsi="宋体"/>
          <w:spacing w:val="60"/>
          <w:sz w:val="52"/>
          <w:szCs w:val="52"/>
        </w:rPr>
      </w:r>
      <w:r/>
    </w:p>
    <w:p>
      <w:pPr>
        <w:ind w:firstLine="540"/>
        <w:rPr>
          <w:rFonts w:hint="eastAsia" w:ascii="宋体" w:hAnsi="宋体"/>
          <w:spacing w:val="20"/>
          <w:sz w:val="32"/>
          <w:szCs w:val="32"/>
        </w:rPr>
      </w:pPr>
      <w:r>
        <w:rPr>
          <w:rFonts w:hint="eastAsia" w:ascii="宋体" w:hAnsi="宋体"/>
          <w:spacing w:val="20"/>
          <w:sz w:val="32"/>
          <w:szCs w:val="32"/>
        </w:rPr>
      </w:r>
      <w:r/>
    </w:p>
    <w:p>
      <w:pPr>
        <w:ind w:firstLine="540"/>
        <w:rPr>
          <w:rFonts w:hint="eastAsia" w:ascii="宋体" w:hAnsi="宋体"/>
          <w:spacing w:val="20"/>
          <w:sz w:val="32"/>
          <w:szCs w:val="32"/>
        </w:rPr>
      </w:pPr>
      <w:r>
        <w:rPr>
          <w:rFonts w:hint="eastAsia" w:ascii="宋体" w:hAnsi="宋体"/>
          <w:spacing w:val="20"/>
          <w:sz w:val="32"/>
          <w:szCs w:val="32"/>
        </w:rPr>
      </w:r>
      <w:r/>
    </w:p>
    <w:p>
      <w:pPr>
        <w:ind w:firstLine="1080"/>
        <w:rPr>
          <w:rFonts w:hint="eastAsia" w:ascii="宋体" w:hAnsi="宋体"/>
          <w:sz w:val="36"/>
        </w:rPr>
      </w:pPr>
      <w:r>
        <w:rPr>
          <w:rFonts w:hint="eastAsia" w:ascii="宋体" w:hAnsi="宋体"/>
          <w:sz w:val="36"/>
        </w:rPr>
        <w:t xml:space="preserve">项 目 名 称：</w:t>
      </w:r>
      <w:r>
        <w:rPr>
          <w:rFonts w:hint="eastAsia" w:ascii="宋体" w:hAnsi="宋体"/>
          <w:sz w:val="36"/>
          <w:u w:val="single"/>
        </w:rPr>
        <w:t xml:space="preserve">               </w:t>
      </w:r>
      <w:r/>
    </w:p>
    <w:p>
      <w:pPr>
        <w:ind w:firstLine="1080"/>
        <w:rPr>
          <w:rFonts w:hint="eastAsia" w:ascii="宋体" w:hAnsi="宋体"/>
          <w:sz w:val="36"/>
          <w:u w:val="single"/>
        </w:rPr>
      </w:pPr>
      <w:r>
        <w:rPr>
          <w:rFonts w:hint="eastAsia" w:ascii="宋体" w:hAnsi="宋体"/>
          <w:sz w:val="36"/>
        </w:rPr>
        <w:t xml:space="preserve">项 目 编 号：</w:t>
      </w:r>
      <w:r>
        <w:rPr>
          <w:rFonts w:hint="eastAsia" w:ascii="宋体" w:hAnsi="宋体"/>
          <w:sz w:val="36"/>
          <w:u w:val="single"/>
        </w:rPr>
        <w:t xml:space="preserve">               </w:t>
      </w:r>
      <w:r/>
    </w:p>
    <w:p>
      <w:pPr>
        <w:rPr>
          <w:rFonts w:hint="eastAsia" w:ascii="宋体" w:hAnsi="宋体"/>
          <w:sz w:val="36"/>
          <w:u w:val="single"/>
        </w:rPr>
      </w:pPr>
      <w:r>
        <w:rPr>
          <w:rFonts w:hint="eastAsia" w:ascii="宋体" w:hAnsi="宋体"/>
          <w:sz w:val="36"/>
        </w:rPr>
        <w:t xml:space="preserve">      投标人名称 ：</w:t>
      </w:r>
      <w:r>
        <w:rPr>
          <w:rFonts w:hint="eastAsia" w:ascii="宋体" w:hAnsi="宋体"/>
          <w:sz w:val="36"/>
          <w:u w:val="single"/>
        </w:rPr>
        <w:t xml:space="preserve">               </w:t>
      </w:r>
      <w:r/>
    </w:p>
    <w:p>
      <w:pPr>
        <w:rPr>
          <w:rFonts w:hint="eastAsia" w:ascii="宋体" w:hAnsi="宋体"/>
          <w:sz w:val="36"/>
        </w:rPr>
      </w:pPr>
      <w:r>
        <w:rPr>
          <w:rFonts w:hint="eastAsia" w:ascii="宋体" w:hAnsi="宋体"/>
          <w:sz w:val="36"/>
        </w:rPr>
        <w:t xml:space="preserve">      日      期 ：</w:t>
      </w:r>
      <w:r>
        <w:rPr>
          <w:rFonts w:hint="eastAsia" w:ascii="宋体" w:hAnsi="宋体"/>
          <w:sz w:val="36"/>
          <w:u w:val="single"/>
        </w:rPr>
        <w:t xml:space="preserve">               </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ascii="宋体" w:hAnsi="宋体"/>
          <w:spacing w:val="20"/>
          <w:sz w:val="32"/>
          <w:szCs w:val="32"/>
        </w:rPr>
        <w:br w:type="page" w:clear="all"/>
      </w:r>
      <w:r>
        <w:rPr>
          <w:rFonts w:hint="eastAsia" w:ascii="宋体" w:hAnsi="宋体"/>
          <w:sz w:val="32"/>
          <w:szCs w:val="32"/>
        </w:rPr>
        <w:t xml:space="preserve">一、资格证明文件</w:t>
      </w:r>
      <w:r/>
    </w:p>
    <w:p>
      <w:pPr>
        <w:rPr>
          <w:rFonts w:hint="eastAsia" w:ascii="宋体" w:hAnsi="宋体"/>
        </w:rPr>
      </w:pPr>
      <w:r>
        <w:rPr>
          <w:rFonts w:hint="eastAsia" w:ascii="宋体" w:hAnsi="宋体"/>
        </w:rPr>
      </w:r>
      <w:r/>
    </w:p>
    <w:p>
      <w:pPr>
        <w:spacing w:line="360" w:lineRule="auto"/>
        <w:rPr>
          <w:rFonts w:hint="eastAsia" w:ascii="宋体" w:hAnsi="宋体"/>
          <w:sz w:val="24"/>
          <w:szCs w:val="20"/>
        </w:rPr>
        <w:outlineLvl w:val="2"/>
      </w:pPr>
      <w:r>
        <w:rPr>
          <w:rFonts w:ascii="宋体" w:hAnsi="宋体"/>
          <w:sz w:val="24"/>
          <w:szCs w:val="20"/>
        </w:rPr>
        <w:t xml:space="preserve">1 </w:t>
      </w:r>
      <w:r>
        <w:rPr>
          <w:rFonts w:ascii="宋体" w:hAnsi="宋体"/>
          <w:sz w:val="24"/>
        </w:rPr>
        <w:t xml:space="preserve">满足《中华人民共和国政府采购法》第二十二条规定及法律法规的其他规定</w:t>
      </w:r>
      <w:r/>
    </w:p>
    <w:p>
      <w:pPr>
        <w:pStyle w:val="907"/>
        <w:rPr>
          <w:rFonts w:hint="eastAsia" w:hAnsi="宋体"/>
          <w:b w:val="0"/>
          <w:u w:val="none"/>
        </w:rPr>
      </w:pPr>
      <w:r>
        <w:rPr>
          <w:rFonts w:hAnsi="宋体"/>
          <w:b w:val="0"/>
          <w:u w:val="none"/>
        </w:rPr>
        <w:t xml:space="preserve">1-</w:t>
      </w:r>
      <w:r>
        <w:rPr>
          <w:rFonts w:hint="eastAsia" w:hAnsi="宋体"/>
          <w:b w:val="0"/>
          <w:u w:val="none"/>
        </w:rPr>
        <w:t xml:space="preserve">1</w:t>
      </w:r>
      <w:r>
        <w:rPr>
          <w:rFonts w:hAnsi="宋体"/>
          <w:b w:val="0"/>
          <w:u w:val="none"/>
        </w:rPr>
        <w:t xml:space="preserve"> 投标人资格声明</w:t>
      </w:r>
      <w:r>
        <w:rPr>
          <w:rFonts w:hint="eastAsia" w:hAnsi="宋体"/>
          <w:b w:val="0"/>
          <w:u w:val="none"/>
        </w:rPr>
        <w:t xml:space="preserve">函</w:t>
      </w:r>
      <w:r>
        <w:rPr>
          <w:rFonts w:hAnsi="宋体"/>
          <w:b w:val="0"/>
          <w:u w:val="none"/>
        </w:rPr>
        <w:t xml:space="preserve">（实质性格式）</w:t>
      </w:r>
      <w:r/>
    </w:p>
    <w:p>
      <w:pPr>
        <w:jc w:val="center"/>
        <w:spacing w:before="120" w:line="360" w:lineRule="auto"/>
        <w:widowControl/>
        <w:rPr>
          <w:rFonts w:hint="eastAsia" w:ascii="宋体" w:hAnsi="宋体" w:cs="宋体"/>
          <w:sz w:val="28"/>
          <w:szCs w:val="28"/>
        </w:rPr>
      </w:pPr>
      <w:r>
        <w:rPr>
          <w:rFonts w:hint="eastAsia" w:ascii="宋体" w:hAnsi="宋体" w:cs="宋体"/>
          <w:sz w:val="28"/>
          <w:szCs w:val="28"/>
        </w:rPr>
      </w:r>
      <w:r/>
    </w:p>
    <w:p>
      <w:pPr>
        <w:jc w:val="center"/>
        <w:spacing w:before="120" w:line="360" w:lineRule="auto"/>
        <w:widowControl/>
        <w:rPr>
          <w:rFonts w:hint="eastAsia" w:ascii="宋体" w:hAnsi="宋体" w:cs="宋体"/>
          <w:szCs w:val="21"/>
        </w:rPr>
      </w:pPr>
      <w:r>
        <w:rPr>
          <w:rFonts w:hint="eastAsia" w:ascii="宋体" w:hAnsi="宋体" w:cs="宋体"/>
          <w:sz w:val="28"/>
          <w:szCs w:val="28"/>
        </w:rPr>
        <w:t xml:space="preserve">投标人资格声明函</w:t>
      </w:r>
      <w:r/>
    </w:p>
    <w:p>
      <w:pPr>
        <w:pStyle w:val="917"/>
        <w:ind w:firstLine="480"/>
        <w:spacing w:line="460" w:lineRule="exact"/>
        <w:rPr>
          <w:rFonts w:hint="eastAsia" w:hAnsi="宋体"/>
        </w:rPr>
      </w:pPr>
      <w:r>
        <w:rPr>
          <w:rFonts w:hint="eastAsia" w:hAnsi="宋体"/>
        </w:rPr>
      </w:r>
      <w:r/>
    </w:p>
    <w:p>
      <w:pPr>
        <w:pStyle w:val="917"/>
        <w:ind w:firstLine="480"/>
        <w:spacing w:line="460" w:lineRule="exact"/>
        <w:rPr>
          <w:rFonts w:hint="eastAsia" w:hAnsi="宋体"/>
        </w:rPr>
      </w:pPr>
      <w:r>
        <w:rPr>
          <w:rFonts w:hint="eastAsia" w:hAnsi="宋体"/>
        </w:rPr>
        <w:t xml:space="preserve">致：常州盈泰招标有限公司</w:t>
      </w:r>
      <w:r/>
    </w:p>
    <w:p>
      <w:pPr>
        <w:pStyle w:val="917"/>
        <w:ind w:firstLine="960"/>
        <w:spacing w:line="460" w:lineRule="exact"/>
        <w:rPr>
          <w:rFonts w:hint="eastAsia" w:hAnsi="宋体"/>
          <w:u w:val="single"/>
        </w:rPr>
      </w:pPr>
      <w:r>
        <w:rPr>
          <w:rFonts w:hint="eastAsia" w:hAnsi="宋体"/>
          <w:u w:val="single"/>
        </w:rPr>
        <w:t xml:space="preserve">（采购人名称）</w:t>
      </w:r>
      <w:r/>
    </w:p>
    <w:p>
      <w:pPr>
        <w:pStyle w:val="917"/>
        <w:ind w:firstLine="480"/>
        <w:spacing w:line="460" w:lineRule="exact"/>
        <w:rPr>
          <w:rFonts w:hint="eastAsia" w:hAnsi="宋体"/>
        </w:rPr>
      </w:pPr>
      <w:r>
        <w:rPr>
          <w:rFonts w:hint="eastAsia" w:hAnsi="宋体"/>
        </w:rPr>
      </w:r>
      <w:r/>
    </w:p>
    <w:p>
      <w:pPr>
        <w:pStyle w:val="917"/>
        <w:ind w:firstLine="480"/>
        <w:spacing w:line="460" w:lineRule="exact"/>
        <w:rPr>
          <w:rFonts w:hint="eastAsia" w:hAnsi="宋体"/>
        </w:rPr>
      </w:pPr>
      <w:r>
        <w:rPr>
          <w:rFonts w:hint="eastAsia" w:hAnsi="宋体"/>
        </w:rPr>
        <w:t xml:space="preserve">按照《中华人民共和国政府采购法》第二十二条和招标文件的规定，我单位郑重声明如下：</w:t>
      </w:r>
      <w:r/>
    </w:p>
    <w:p>
      <w:pPr>
        <w:pStyle w:val="917"/>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，具有独立承担民事责任的能力（如属于分公司经总公司授权参与项目，由总公司承担民事责任的，需提供总公司项目授权书）。</w:t>
      </w:r>
      <w:r/>
    </w:p>
    <w:p>
      <w:pPr>
        <w:pStyle w:val="917"/>
        <w:ind w:firstLine="480"/>
        <w:spacing w:line="460" w:lineRule="exact"/>
        <w:rPr>
          <w:rFonts w:hint="eastAsia" w:hAnsi="宋体"/>
        </w:rPr>
      </w:pPr>
      <w:r>
        <w:rPr>
          <w:rFonts w:hint="eastAsia" w:hAnsi="宋体"/>
        </w:rPr>
        <w:t xml:space="preserve">二、我单位具有良好的商业信誉（指投标人经营状况良好，无本资格声明第十条情形）和健全的财务会计制度。</w:t>
      </w:r>
      <w:r/>
    </w:p>
    <w:p>
      <w:pPr>
        <w:pStyle w:val="917"/>
        <w:ind w:firstLine="480"/>
        <w:spacing w:line="460" w:lineRule="exact"/>
        <w:rPr>
          <w:rFonts w:hint="eastAsia" w:hAnsi="宋体"/>
        </w:rPr>
      </w:pPr>
      <w:r>
        <w:rPr>
          <w:rFonts w:hint="eastAsia" w:hAnsi="宋体"/>
        </w:rPr>
        <w:t xml:space="preserve">三、我单位依法进行纳税和社会保险申报并实际履行了义务。</w:t>
      </w:r>
      <w:r/>
    </w:p>
    <w:p>
      <w:pPr>
        <w:pStyle w:val="917"/>
        <w:ind w:firstLine="480"/>
        <w:spacing w:line="460" w:lineRule="exact"/>
        <w:rPr>
          <w:rFonts w:hint="eastAsia"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917"/>
        <w:ind w:firstLine="480"/>
        <w:spacing w:line="460" w:lineRule="exact"/>
        <w:rPr>
          <w:rFonts w:hint="eastAsia" w:hAnsi="宋体"/>
        </w:rPr>
      </w:pPr>
      <w:r>
        <w:rPr>
          <w:rFonts w:hint="eastAsia" w:hAnsi="宋体"/>
        </w:rPr>
        <w:t xml:space="preserve">主要设备有：</w:t>
      </w:r>
      <w:r>
        <w:rPr>
          <w:rFonts w:hAnsi="宋体"/>
          <w:u w:val="single"/>
        </w:rPr>
        <w:t xml:space="preserve">         </w:t>
      </w:r>
      <w:r>
        <w:rPr>
          <w:rFonts w:hint="eastAsia" w:hAnsi="宋体"/>
          <w:u w:val="single"/>
        </w:rPr>
        <w:t xml:space="preserve">              </w:t>
      </w:r>
      <w:r>
        <w:rPr>
          <w:rFonts w:hAnsi="宋体"/>
          <w:u w:val="single"/>
        </w:rPr>
        <w:t xml:space="preserve">   </w:t>
      </w:r>
      <w:r/>
    </w:p>
    <w:p>
      <w:pPr>
        <w:pStyle w:val="917"/>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917"/>
        <w:ind w:firstLine="480"/>
        <w:spacing w:line="460" w:lineRule="exact"/>
        <w:rPr>
          <w:rFonts w:hint="eastAsia"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17"/>
        <w:ind w:firstLine="480"/>
        <w:spacing w:line="460" w:lineRule="exact"/>
        <w:rPr>
          <w:rFonts w:hint="eastAsia" w:hAnsi="宋体"/>
        </w:rPr>
      </w:pPr>
      <w:r>
        <w:rPr>
          <w:rFonts w:hint="eastAsia" w:hAnsi="宋体"/>
        </w:rPr>
        <w:t xml:space="preserve">六、我单位具备法律、行政法规规定的其他条件。</w:t>
      </w:r>
      <w:r/>
    </w:p>
    <w:p>
      <w:pPr>
        <w:pStyle w:val="917"/>
        <w:ind w:firstLine="480"/>
        <w:spacing w:line="460" w:lineRule="exact"/>
        <w:rPr>
          <w:rFonts w:hint="eastAsia" w:hAnsi="宋体"/>
        </w:rPr>
      </w:pPr>
      <w:r>
        <w:rPr>
          <w:rFonts w:hint="eastAsia" w:hAnsi="宋体"/>
        </w:rPr>
        <w:t xml:space="preserve">七、与我单位存在“单位负责人为同一人或者存在直接控股、管理关系”的其他单位信息如下（如无此情形的，填写“无”）：</w:t>
      </w:r>
      <w:r/>
    </w:p>
    <w:p>
      <w:pPr>
        <w:pStyle w:val="917"/>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917"/>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917"/>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917"/>
        <w:ind w:firstLine="480"/>
        <w:spacing w:line="460" w:lineRule="exact"/>
        <w:rPr>
          <w:rFonts w:hint="eastAsia"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17"/>
        <w:ind w:firstLine="480"/>
        <w:spacing w:line="460" w:lineRule="exact"/>
        <w:rPr>
          <w:rFonts w:hint="eastAsia" w:hAnsi="宋体"/>
        </w:rPr>
      </w:pPr>
      <w:r>
        <w:rPr>
          <w:rFonts w:hint="eastAsia" w:hAnsi="宋体"/>
        </w:rPr>
        <w:t xml:space="preserve">九、</w:t>
      </w:r>
      <w:r>
        <w:rPr>
          <w:rFonts w:hAnsi="宋体"/>
        </w:rPr>
        <w:t xml:space="preserve">我单位无以下不良信用记录情形：</w:t>
      </w:r>
      <w:r/>
    </w:p>
    <w:p>
      <w:pPr>
        <w:pStyle w:val="917"/>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、在“信用中国”网站被列入失信被执行人和重大税收违法案件当事人名单；</w:t>
      </w:r>
      <w:r/>
    </w:p>
    <w:p>
      <w:pPr>
        <w:pStyle w:val="917"/>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917"/>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17"/>
        <w:ind w:firstLine="480"/>
        <w:spacing w:line="460" w:lineRule="exact"/>
        <w:rPr>
          <w:rFonts w:hint="eastAsia" w:hAnsi="宋体"/>
        </w:rPr>
      </w:pPr>
      <w:r>
        <w:rPr>
          <w:rFonts w:hint="eastAsia"/>
        </w:rPr>
        <w:t xml:space="preserve">十、我单位法定代表人的社保缴纳单位为：</w:t>
      </w:r>
      <w:r>
        <w:rPr>
          <w:rFonts w:hint="eastAsia"/>
          <w:u w:val="single"/>
        </w:rPr>
        <w:t xml:space="preserve">                    </w:t>
      </w:r>
      <w:r>
        <w:rPr>
          <w:rFonts w:hint="eastAsia"/>
        </w:rPr>
        <w:t xml:space="preserve">。（请投标人如实填写）。</w:t>
      </w:r>
      <w:r/>
    </w:p>
    <w:p>
      <w:pPr>
        <w:pStyle w:val="917"/>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917"/>
        <w:ind w:firstLine="480"/>
        <w:spacing w:line="460" w:lineRule="exact"/>
        <w:rPr>
          <w:rFonts w:hint="eastAsia" w:hAnsi="宋体"/>
        </w:rPr>
      </w:pPr>
      <w:r>
        <w:rPr>
          <w:rFonts w:hint="eastAsia" w:hAnsi="宋体"/>
        </w:rPr>
      </w:r>
      <w:r/>
    </w:p>
    <w:p>
      <w:pPr>
        <w:pStyle w:val="917"/>
        <w:ind w:firstLine="480"/>
        <w:spacing w:line="460" w:lineRule="exact"/>
        <w:rPr>
          <w:rFonts w:hint="eastAsia" w:hAnsi="宋体"/>
        </w:rPr>
      </w:pPr>
      <w:r>
        <w:rPr>
          <w:rFonts w:hint="eastAsia" w:hAnsi="宋体"/>
        </w:rPr>
      </w:r>
      <w:r/>
    </w:p>
    <w:p>
      <w:pPr>
        <w:pStyle w:val="917"/>
        <w:ind w:left="2520"/>
        <w:spacing w:line="460" w:lineRule="exact"/>
        <w:rPr>
          <w:rFonts w:hint="eastAsia" w:hAnsi="宋体"/>
        </w:rPr>
      </w:pPr>
      <w:r>
        <w:rPr>
          <w:rFonts w:hint="eastAsia" w:hAnsi="宋体"/>
        </w:rPr>
        <w:t xml:space="preserve">投标人：（加盖公章）</w:t>
      </w:r>
      <w:r/>
    </w:p>
    <w:p>
      <w:pPr>
        <w:pStyle w:val="917"/>
        <w:ind w:left="2520"/>
        <w:spacing w:line="460" w:lineRule="exact"/>
        <w:rPr>
          <w:rFonts w:hint="eastAsia" w:hAnsi="宋体"/>
        </w:rPr>
      </w:pPr>
      <w:r>
        <w:rPr>
          <w:rFonts w:hint="eastAsia" w:hAnsi="宋体"/>
        </w:rPr>
        <w:t xml:space="preserve">法定代表人（或单位负责人）签字或盖章：</w:t>
      </w:r>
      <w:r/>
    </w:p>
    <w:p>
      <w:pPr>
        <w:pStyle w:val="917"/>
        <w:ind w:left="252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投标人承诺不实的，依据《政府采购法》第七十七条“提供虚假材料谋取中标、成交的”有关规定予以处理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081" w:header="794" w:footer="851" w:gutter="0"/>
          <w:cols w:num="1" w:sep="0" w:space="720" w:equalWidth="1"/>
          <w:docGrid w:linePitch="360"/>
        </w:sectPr>
      </w:pPr>
      <w:r>
        <w:rPr>
          <w:rFonts w:hint="eastAsia" w:ascii="宋体" w:hAnsi="宋体"/>
          <w:sz w:val="24"/>
        </w:rPr>
      </w:r>
      <w:r/>
    </w:p>
    <w:p>
      <w:pPr>
        <w:spacing w:line="360" w:lineRule="auto"/>
        <w:rPr>
          <w:rFonts w:hint="eastAsia" w:ascii="宋体" w:hAnsi="宋体"/>
          <w:sz w:val="24"/>
          <w:szCs w:val="20"/>
        </w:rPr>
        <w:outlineLvl w:val="2"/>
      </w:pPr>
      <w:r>
        <w:rPr>
          <w:rFonts w:ascii="宋体" w:hAnsi="宋体"/>
          <w:sz w:val="24"/>
          <w:szCs w:val="20"/>
        </w:rPr>
        <w:t xml:space="preserve">2</w:t>
      </w:r>
      <w:r>
        <w:rPr>
          <w:rFonts w:hint="eastAsia" w:ascii="宋体" w:hAnsi="宋体"/>
          <w:sz w:val="24"/>
          <w:szCs w:val="20"/>
        </w:rPr>
        <w:t xml:space="preserve"> </w:t>
      </w:r>
      <w:r>
        <w:rPr>
          <w:rFonts w:ascii="宋体" w:hAnsi="宋体"/>
          <w:sz w:val="24"/>
          <w:szCs w:val="20"/>
        </w:rPr>
        <w:t xml:space="preserve">落实政府采购政策需满足的资格要求</w:t>
      </w:r>
      <w:r>
        <w:rPr>
          <w:rFonts w:hint="eastAsia" w:ascii="宋体" w:hAnsi="宋体"/>
          <w:sz w:val="24"/>
          <w:szCs w:val="20"/>
        </w:rPr>
        <w:t xml:space="preserve">： </w:t>
      </w:r>
      <w:r/>
    </w:p>
    <w:p>
      <w:pPr>
        <w:spacing w:line="360" w:lineRule="auto"/>
        <w:rPr>
          <w:sz w:val="24"/>
          <w:szCs w:val="20"/>
        </w:rPr>
        <w:outlineLvl w:val="2"/>
      </w:pPr>
      <w:r>
        <w:rPr>
          <w:rFonts w:hint="eastAsia"/>
          <w:sz w:val="24"/>
          <w:szCs w:val="20"/>
        </w:rPr>
        <w:t xml:space="preserve">2-1 </w:t>
      </w:r>
      <w:r>
        <w:rPr>
          <w:sz w:val="24"/>
          <w:szCs w:val="20"/>
        </w:rPr>
        <w:t xml:space="preserve">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sz w:val="36"/>
          <w:szCs w:val="36"/>
        </w:rPr>
      </w:pPr>
      <w:r>
        <w:rPr>
          <w:rFonts w:hint="eastAsia"/>
          <w:sz w:val="36"/>
          <w:szCs w:val="36"/>
        </w:rPr>
        <w:t xml:space="preserve">中小企业声明函（货物）格式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9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spacing w:line="360" w:lineRule="auto"/>
        <w:rPr>
          <w:rFonts w:hint="eastAsia" w:ascii="宋体" w:hAnsi="宋体"/>
          <w:sz w:val="24"/>
        </w:rPr>
        <w:outlineLvl w:val="2"/>
      </w:pPr>
      <w:r>
        <w:rPr>
          <w:rFonts w:hint="eastAsia" w:ascii="宋体" w:hAnsi="宋体"/>
          <w:sz w:val="24"/>
        </w:rPr>
      </w:r>
      <w:r/>
    </w:p>
    <w:p>
      <w:pPr>
        <w:spacing w:line="360" w:lineRule="auto"/>
        <w:rPr>
          <w:rFonts w:hint="eastAsia" w:ascii="宋体" w:hAnsi="宋体"/>
          <w:sz w:val="24"/>
        </w:rPr>
        <w:outlineLvl w:val="2"/>
      </w:pPr>
      <w:r>
        <w:rPr>
          <w:rFonts w:hint="eastAsia" w:ascii="宋体" w:hAnsi="宋体"/>
          <w:sz w:val="24"/>
        </w:rPr>
      </w:r>
      <w:r/>
    </w:p>
    <w:p>
      <w:pPr>
        <w:rPr>
          <w:rFonts w:hint="eastAsia" w:ascii="宋体" w:hAnsi="宋体"/>
          <w:sz w:val="24"/>
          <w:szCs w:val="20"/>
        </w:rPr>
      </w:pPr>
      <w:r>
        <w:rPr>
          <w:rFonts w:ascii="宋体" w:hAnsi="宋体"/>
          <w:sz w:val="24"/>
          <w:szCs w:val="20"/>
        </w:rPr>
        <w:br w:type="page" w:clear="all"/>
      </w:r>
      <w:r/>
    </w:p>
    <w:p>
      <w:pPr>
        <w:jc w:val="center"/>
        <w:spacing w:before="240" w:after="240" w:line="360" w:lineRule="auto"/>
        <w:rPr>
          <w:sz w:val="36"/>
          <w:szCs w:val="36"/>
        </w:rPr>
      </w:pPr>
      <w:r>
        <w:rPr>
          <w:rFonts w:hint="eastAsia"/>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sz w:val="24"/>
        </w:rPr>
        <w:t xml:space="preserve">（请进行勾选）</w:t>
      </w:r>
      <w:r>
        <w:rPr>
          <w:spacing w:val="6"/>
          <w:sz w:val="24"/>
        </w:rPr>
        <w:t xml:space="preserve">：</w:t>
      </w:r>
      <w:r/>
    </w:p>
    <w:p>
      <w:pPr>
        <w:ind w:firstLine="482"/>
        <w:spacing w:line="588" w:lineRule="exact"/>
        <w:rPr>
          <w:spacing w:val="6"/>
          <w:sz w:val="24"/>
        </w:rPr>
      </w:pPr>
      <w:r>
        <w:rPr>
          <w:rFonts w:hint="eastAsia"/>
          <w:sz w:val="24"/>
        </w:rPr>
        <w:t xml:space="preserve">□</w:t>
      </w:r>
      <w:r>
        <w:rPr>
          <w:spacing w:val="6"/>
          <w:sz w:val="24"/>
        </w:rPr>
        <w:t xml:space="preserve">不属于符合条件的残疾人福利性单位。</w:t>
      </w:r>
      <w:r/>
    </w:p>
    <w:p>
      <w:pPr>
        <w:ind w:firstLine="482"/>
        <w:spacing w:line="588" w:lineRule="exact"/>
        <w:rPr>
          <w:spacing w:val="6"/>
          <w:sz w:val="24"/>
        </w:rPr>
      </w:pPr>
      <w:r>
        <w:rPr>
          <w:rFonts w:hint="eastAsia"/>
          <w:sz w:val="24"/>
        </w:rPr>
        <w:t xml:space="preserve">□</w:t>
      </w:r>
      <w:r>
        <w:rPr>
          <w:spacing w:val="6"/>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spacing w:val="6"/>
          <w:sz w:val="24"/>
        </w:rPr>
      </w:pPr>
      <w:r>
        <w:rPr>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rPr>
          <w:rFonts w:hint="eastAsia" w:ascii="宋体" w:hAnsi="宋体"/>
          <w:sz w:val="24"/>
          <w:szCs w:val="20"/>
        </w:rPr>
      </w:pPr>
      <w:r>
        <w:rPr>
          <w:rFonts w:ascii="宋体" w:hAnsi="宋体"/>
          <w:sz w:val="24"/>
          <w:szCs w:val="20"/>
        </w:rPr>
        <w:br w:type="page" w:clear="all"/>
      </w:r>
      <w:r/>
    </w:p>
    <w:p>
      <w:pPr>
        <w:spacing w:line="360" w:lineRule="auto"/>
        <w:rPr>
          <w:rFonts w:hint="eastAsia" w:ascii="宋体" w:hAnsi="宋体"/>
          <w:sz w:val="24"/>
          <w:szCs w:val="20"/>
        </w:rPr>
        <w:outlineLvl w:val="2"/>
      </w:pPr>
      <w:r>
        <w:rPr>
          <w:rFonts w:ascii="宋体" w:hAnsi="宋体"/>
          <w:sz w:val="24"/>
          <w:szCs w:val="20"/>
        </w:rPr>
        <w:t xml:space="preserve">3</w:t>
      </w:r>
      <w:r>
        <w:rPr>
          <w:rFonts w:hint="eastAsia" w:ascii="宋体" w:hAnsi="宋体"/>
          <w:sz w:val="24"/>
          <w:szCs w:val="20"/>
        </w:rPr>
        <w:t xml:space="preserve"> </w:t>
      </w:r>
      <w:r>
        <w:rPr>
          <w:rFonts w:ascii="宋体" w:hAnsi="宋体"/>
          <w:sz w:val="24"/>
          <w:szCs w:val="20"/>
        </w:rPr>
        <w:t xml:space="preserve">本项目的特定资格要求</w:t>
      </w:r>
      <w:r/>
    </w:p>
    <w:p>
      <w:pPr>
        <w:spacing w:line="360" w:lineRule="auto"/>
        <w:rPr>
          <w:rFonts w:hint="eastAsia" w:ascii="宋体" w:hAnsi="宋体"/>
          <w:sz w:val="24"/>
          <w:szCs w:val="20"/>
        </w:rPr>
        <w:outlineLvl w:val="2"/>
      </w:pPr>
      <w:r>
        <w:rPr>
          <w:rFonts w:hint="eastAsia" w:ascii="宋体" w:hAnsi="宋体"/>
          <w:sz w:val="24"/>
          <w:szCs w:val="20"/>
        </w:rPr>
        <w:t xml:space="preserve">  无</w:t>
      </w:r>
      <w:r/>
    </w:p>
    <w:p>
      <w:pPr>
        <w:jc w:val="center"/>
        <w:widowControl/>
        <w:rPr>
          <w:rFonts w:hint="eastAsia" w:ascii="宋体" w:hAnsi="宋体"/>
          <w:sz w:val="32"/>
          <w:szCs w:val="32"/>
        </w:rPr>
      </w:pPr>
      <w:r>
        <w:rPr>
          <w:rFonts w:ascii="宋体" w:hAnsi="宋体"/>
          <w:sz w:val="24"/>
          <w:szCs w:val="20"/>
        </w:rPr>
        <w:br w:type="page" w:clear="all"/>
      </w:r>
      <w:r>
        <w:rPr>
          <w:rFonts w:ascii="宋体" w:hAnsi="宋体"/>
          <w:sz w:val="32"/>
          <w:szCs w:val="32"/>
        </w:rPr>
        <w:t xml:space="preserve">二、商务技术文件格式</w:t>
      </w:r>
      <w:bookmarkStart w:id="842" w:name="_Toc480942349"/>
      <w:r/>
      <w:bookmarkStart w:id="843" w:name="_Toc520356217"/>
      <w:r/>
      <w:bookmarkStart w:id="844" w:name="_Toc150774761"/>
      <w:r/>
      <w:bookmarkStart w:id="845" w:name="_Toc226309800"/>
      <w:r/>
      <w:bookmarkStart w:id="846" w:name="_Toc195842921"/>
      <w:r/>
      <w:bookmarkStart w:id="847" w:name="_Toc127151556"/>
      <w:r/>
      <w:bookmarkStart w:id="848" w:name="_Toc150480794"/>
      <w:r/>
      <w:bookmarkStart w:id="849" w:name="_Toc226965746"/>
      <w:r/>
      <w:bookmarkStart w:id="850" w:name="_Toc226965829"/>
      <w:r/>
      <w:bookmarkStart w:id="851" w:name="_Toc142311058"/>
      <w:r/>
      <w:bookmarkStart w:id="852" w:name="_Ref467988698"/>
      <w:r/>
      <w:bookmarkStart w:id="853" w:name="_Toc226337252"/>
      <w:r/>
      <w:r/>
    </w:p>
    <w:p>
      <w:pPr>
        <w:jc w:val="center"/>
        <w:widowControl/>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24"/>
          <w:szCs w:val="20"/>
        </w:rPr>
        <w:outlineLvl w:val="2"/>
      </w:pPr>
      <w:r>
        <w:rPr>
          <w:rFonts w:hint="eastAsia" w:ascii="宋体" w:hAnsi="宋体"/>
          <w:sz w:val="24"/>
        </w:rPr>
        <w:t xml:space="preserve">1 </w:t>
      </w:r>
      <w:r>
        <w:rPr>
          <w:rFonts w:ascii="宋体" w:hAnsi="宋体"/>
          <w:sz w:val="24"/>
        </w:rPr>
        <w:t xml:space="preserve">投标</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hint="eastAsia" w:ascii="宋体" w:hAnsi="宋体"/>
          <w:sz w:val="24"/>
        </w:rPr>
        <w:t xml:space="preserve">函</w:t>
      </w:r>
      <w:r>
        <w:rPr>
          <w:rFonts w:ascii="宋体" w:hAnsi="宋体"/>
          <w:sz w:val="24"/>
          <w:szCs w:val="20"/>
        </w:rPr>
        <w:t xml:space="preserve">（实质性格式）</w:t>
      </w:r>
      <w:r/>
    </w:p>
    <w:p>
      <w:pPr>
        <w:spacing w:line="360" w:lineRule="auto"/>
        <w:tabs>
          <w:tab w:val="left" w:pos="5580" w:leader="none"/>
        </w:tabs>
        <w:rPr>
          <w:rFonts w:hint="eastAsia" w:ascii="宋体" w:hAnsi="宋体"/>
          <w:sz w:val="24"/>
        </w:rPr>
      </w:pPr>
      <w:r>
        <w:rPr>
          <w:rFonts w:hint="eastAsia" w:ascii="宋体" w:hAnsi="宋体"/>
          <w:sz w:val="24"/>
        </w:rPr>
      </w:r>
      <w:r/>
    </w:p>
    <w:p>
      <w:pPr>
        <w:jc w:val="center"/>
        <w:spacing w:line="360" w:lineRule="auto"/>
        <w:rPr>
          <w:rFonts w:hint="eastAsia" w:ascii="宋体" w:hAnsi="宋体"/>
          <w:sz w:val="36"/>
          <w:szCs w:val="36"/>
        </w:rPr>
      </w:pPr>
      <w:r>
        <w:rPr>
          <w:rFonts w:hint="eastAsia" w:ascii="宋体" w:hAnsi="宋体"/>
          <w:sz w:val="36"/>
          <w:szCs w:val="36"/>
        </w:rPr>
        <w:t xml:space="preserve">投标函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jc w:val="left"/>
        <w:widowControl/>
        <w:rPr>
          <w:rFonts w:hint="eastAsia" w:ascii="宋体" w:hAnsi="宋体"/>
          <w:sz w:val="24"/>
        </w:rPr>
      </w:pPr>
      <w:r/>
      <w:bookmarkStart w:id="854" w:name="_Hlt520355938"/>
      <w:r/>
      <w:bookmarkEnd w:id="854"/>
      <w:r/>
      <w:bookmarkStart w:id="855" w:name="_Hlt520356243"/>
      <w:r/>
      <w:bookmarkEnd w:id="855"/>
      <w:r>
        <w:rPr>
          <w:rFonts w:ascii="宋体" w:hAnsi="宋体"/>
          <w:sz w:val="24"/>
        </w:rPr>
        <w:br w:type="page" w:clear="all"/>
      </w:r>
      <w:r>
        <w:rPr>
          <w:rFonts w:hint="eastAsia" w:ascii="宋体" w:hAnsi="宋体"/>
          <w:sz w:val="24"/>
        </w:rPr>
        <w:t xml:space="preserve">2 法定代表人</w:t>
      </w:r>
      <w:r>
        <w:rPr>
          <w:rFonts w:ascii="宋体" w:hAnsi="宋体"/>
          <w:sz w:val="24"/>
          <w:szCs w:val="20"/>
        </w:rPr>
        <w:t xml:space="preserve">（单位负责人）</w:t>
      </w:r>
      <w:r>
        <w:rPr>
          <w:rFonts w:hint="eastAsia" w:ascii="宋体" w:hAnsi="宋体"/>
          <w:sz w:val="24"/>
        </w:rPr>
        <w:t xml:space="preserve">资格证明书</w:t>
      </w:r>
      <w:r>
        <w:rPr>
          <w:rFonts w:ascii="宋体" w:hAnsi="宋体"/>
          <w:sz w:val="24"/>
          <w:szCs w:val="20"/>
        </w:rPr>
        <w:t xml:space="preserve">（实质性格式）</w:t>
      </w:r>
      <w:r/>
    </w:p>
    <w:p>
      <w:pPr>
        <w:jc w:val="center"/>
        <w:spacing w:line="360" w:lineRule="auto"/>
        <w:rPr>
          <w:rFonts w:hint="eastAsia" w:ascii="宋体" w:hAnsi="宋体"/>
          <w:sz w:val="32"/>
          <w:szCs w:val="32"/>
        </w:rPr>
      </w:pPr>
      <w:r>
        <w:rPr>
          <w:rFonts w:hint="eastAsia" w:ascii="宋体" w:hAnsi="宋体"/>
          <w:sz w:val="32"/>
          <w:szCs w:val="32"/>
        </w:rPr>
      </w:r>
      <w:r/>
    </w:p>
    <w:p>
      <w:pPr>
        <w:jc w:val="center"/>
        <w:spacing w:line="360" w:lineRule="auto"/>
        <w:rPr>
          <w:rFonts w:hint="eastAsia" w:ascii="宋体" w:hAnsi="宋体"/>
          <w:sz w:val="32"/>
          <w:szCs w:val="32"/>
        </w:rPr>
      </w:pPr>
      <w:r>
        <w:rPr>
          <w:rFonts w:hint="eastAsia" w:ascii="宋体" w:hAnsi="宋体"/>
          <w:sz w:val="32"/>
          <w:szCs w:val="32"/>
        </w:rPr>
        <w:t xml:space="preserve">法定代表人（单位负责人）资格证明书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22"/>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ascii="宋体" w:hAnsi="宋体" w:cs="宋体"/>
          <w:sz w:val="24"/>
        </w:rPr>
      </w:pPr>
      <w:r>
        <w:rPr>
          <w:rFonts w:hint="eastAsia" w:ascii="宋体" w:hAnsi="宋体"/>
          <w:sz w:val="24"/>
        </w:rPr>
        <w:br w:type="page" w:clear="all"/>
      </w:r>
      <w:r>
        <w:rPr>
          <w:rFonts w:hint="eastAsia" w:ascii="宋体" w:hAnsi="宋体" w:cs="宋体"/>
          <w:sz w:val="24"/>
        </w:rPr>
        <w:t xml:space="preserve">3 法人授权委托书（实质性格式）</w:t>
      </w:r>
      <w:r/>
    </w:p>
    <w:p>
      <w:pPr>
        <w:jc w:val="center"/>
        <w:spacing w:line="312" w:lineRule="auto"/>
        <w:rPr>
          <w:rFonts w:hint="eastAsia" w:ascii="宋体" w:hAnsi="宋体" w:cs="宋体"/>
          <w:sz w:val="24"/>
        </w:rPr>
      </w:pPr>
      <w:r/>
      <w:bookmarkStart w:id="856" w:name="_Toc20050"/>
      <w:r/>
      <w:bookmarkStart w:id="857" w:name="_Toc1214"/>
      <w:r/>
      <w:bookmarkStart w:id="858" w:name="_Toc19862"/>
      <w:r/>
      <w:r/>
    </w:p>
    <w:p>
      <w:pPr>
        <w:jc w:val="center"/>
        <w:spacing w:line="312" w:lineRule="auto"/>
        <w:rPr>
          <w:rFonts w:hint="eastAsia" w:ascii="宋体" w:hAnsi="宋体" w:cs="宋体"/>
          <w:sz w:val="24"/>
        </w:rPr>
      </w:pPr>
      <w:r>
        <w:rPr>
          <w:rFonts w:hint="eastAsia" w:ascii="宋体" w:hAnsi="宋体" w:cs="宋体"/>
          <w:sz w:val="24"/>
        </w:rPr>
        <w:t xml:space="preserve">法人授权委托书</w:t>
      </w:r>
      <w:bookmarkEnd w:id="856"/>
      <w:r/>
      <w:bookmarkEnd w:id="857"/>
      <w:r/>
      <w:bookmarkEnd w:id="858"/>
      <w:r/>
      <w:r/>
    </w:p>
    <w:p>
      <w:pPr>
        <w:pStyle w:val="922"/>
        <w:rPr>
          <w:rFonts w:hint="eastAsia"/>
        </w:rPr>
      </w:pPr>
      <w:r>
        <w:rPr>
          <w:rFonts w:hint="eastAsia"/>
        </w:rPr>
      </w:r>
      <w:r/>
    </w:p>
    <w:p>
      <w:pPr>
        <w:ind w:firstLine="720"/>
        <w:jc w:val="left"/>
        <w:spacing w:line="360" w:lineRule="auto"/>
        <w:rPr>
          <w:rFonts w:hint="eastAsia" w:ascii="宋体" w:hAnsi="宋体"/>
          <w:sz w:val="24"/>
        </w:rPr>
      </w:pPr>
      <w:r>
        <w:rPr>
          <w:rFonts w:hint="eastAsia" w:ascii="宋体" w:hAnsi="宋体"/>
          <w:sz w:val="24"/>
        </w:rPr>
        <w:t xml:space="preserve">本授权委托书声明：</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（供应商名称）的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 （法定代表人姓名、职务）代表供应商授权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（被授权人的姓名、职务）为</w:t>
      </w:r>
      <w:r>
        <w:rPr>
          <w:rFonts w:hint="eastAsia" w:ascii="宋体" w:hAnsi="宋体"/>
          <w:sz w:val="24"/>
          <w:u w:val="single"/>
        </w:rPr>
        <w:t xml:space="preserve">                           </w:t>
      </w:r>
      <w:r>
        <w:rPr>
          <w:rFonts w:hint="eastAsia" w:ascii="宋体" w:hAnsi="宋体"/>
          <w:sz w:val="24"/>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hint="eastAsia" w:ascii="宋体" w:hAnsi="宋体"/>
          <w:sz w:val="24"/>
        </w:rPr>
      </w:pPr>
      <w:r>
        <w:rPr>
          <w:rFonts w:hint="eastAsia" w:ascii="宋体" w:hAnsi="宋体"/>
          <w:sz w:val="24"/>
        </w:rPr>
        <w:t xml:space="preserve">本授权书于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日签字生效，特此声明。</w:t>
      </w:r>
      <w:r/>
    </w:p>
    <w:p>
      <w:pPr>
        <w:pStyle w:val="922"/>
        <w:rPr>
          <w:rFonts w:hint="eastAsia"/>
        </w:rPr>
      </w:pPr>
      <w:r>
        <w:rPr>
          <w:rFonts w:hint="eastAsia"/>
        </w:rPr>
      </w:r>
      <w:r/>
    </w:p>
    <w:p>
      <w:pPr>
        <w:jc w:val="left"/>
        <w:spacing w:line="360" w:lineRule="auto"/>
        <w:rPr>
          <w:rFonts w:hint="eastAsia" w:ascii="宋体" w:hAnsi="宋体"/>
          <w:sz w:val="24"/>
        </w:rPr>
      </w:pPr>
      <w:r>
        <w:rPr>
          <w:rFonts w:hint="eastAsia" w:ascii="宋体" w:hAnsi="宋体"/>
          <w:sz w:val="24"/>
        </w:rPr>
        <w:t xml:space="preserve">法定代表人签字或盖章：</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日期：</w:t>
      </w:r>
      <w:r/>
    </w:p>
    <w:p>
      <w:pPr>
        <w:jc w:val="left"/>
        <w:spacing w:line="360" w:lineRule="auto"/>
        <w:rPr>
          <w:rFonts w:hint="eastAsia" w:ascii="宋体" w:hAnsi="宋体"/>
          <w:sz w:val="24"/>
        </w:rPr>
      </w:pPr>
      <w:r>
        <w:rPr>
          <w:rFonts w:hint="eastAsia" w:ascii="宋体" w:hAnsi="宋体"/>
          <w:sz w:val="24"/>
        </w:rPr>
        <w:t xml:space="preserve">职务：</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联系电话：</w:t>
      </w:r>
      <w:r/>
    </w:p>
    <w:p>
      <w:pPr>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地址：</w:t>
      </w:r>
      <w:r/>
    </w:p>
    <w:p>
      <w:pPr>
        <w:jc w:val="left"/>
        <w:spacing w:line="360" w:lineRule="auto"/>
        <w:rPr>
          <w:rFonts w:hint="eastAsia" w:ascii="宋体" w:hAnsi="宋体"/>
          <w:sz w:val="24"/>
        </w:rPr>
      </w:pPr>
      <w:r>
        <w:rPr>
          <w:rFonts w:hint="eastAsia" w:ascii="宋体" w:hAnsi="宋体"/>
          <w:sz w:val="24"/>
        </w:rPr>
        <w:t xml:space="preserve">身份证号码：</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委托代理人签字或盖章：</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日期：</w:t>
      </w:r>
      <w:r/>
    </w:p>
    <w:p>
      <w:pPr>
        <w:jc w:val="left"/>
        <w:spacing w:line="360" w:lineRule="auto"/>
        <w:rPr>
          <w:rFonts w:hint="eastAsia" w:ascii="宋体" w:hAnsi="宋体"/>
          <w:sz w:val="24"/>
        </w:rPr>
      </w:pPr>
      <w:r>
        <w:rPr>
          <w:rFonts w:hint="eastAsia" w:ascii="宋体" w:hAnsi="宋体"/>
          <w:sz w:val="24"/>
        </w:rPr>
        <w:t xml:space="preserve">职务：</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联系电话：</w:t>
      </w:r>
      <w:r/>
    </w:p>
    <w:p>
      <w:pPr>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地址：</w:t>
      </w:r>
      <w:r/>
    </w:p>
    <w:p>
      <w:pPr>
        <w:jc w:val="left"/>
        <w:spacing w:line="360" w:lineRule="auto"/>
        <w:rPr>
          <w:rFonts w:hint="eastAsia" w:ascii="宋体" w:hAnsi="宋体"/>
          <w:sz w:val="24"/>
        </w:rPr>
      </w:pPr>
      <w:r>
        <w:rPr>
          <w:rFonts w:hint="eastAsia" w:ascii="宋体" w:hAnsi="宋体"/>
          <w:sz w:val="24"/>
        </w:rPr>
        <w:t xml:space="preserve">身份证号码：</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供应商公章：</w:t>
      </w:r>
      <w:r/>
    </w:p>
    <w:p>
      <w:pPr>
        <w:jc w:val="left"/>
        <w:spacing w:line="360" w:lineRule="auto"/>
        <w:rPr>
          <w:rFonts w:hint="eastAsia" w:ascii="宋体" w:hAnsi="宋体"/>
          <w:sz w:val="24"/>
        </w:rPr>
      </w:pPr>
      <w:r>
        <w:rPr>
          <w:rFonts w:hint="eastAsia" w:ascii="宋体" w:hAnsi="宋体"/>
          <w:sz w:val="24"/>
        </w:rPr>
        <w:t xml:space="preserve">地址：</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联系电话：</w:t>
      </w:r>
      <w:r/>
    </w:p>
    <w:p>
      <w:pPr>
        <w:jc w:val="left"/>
        <w:spacing w:line="360" w:lineRule="auto"/>
        <w:rPr>
          <w:rFonts w:hint="eastAsia" w:ascii="宋体" w:hAnsi="宋体"/>
          <w:sz w:val="24"/>
        </w:rPr>
      </w:pPr>
      <w:r>
        <w:rPr>
          <w:rFonts w:hint="eastAsia" w:ascii="宋体" w:hAnsi="宋体"/>
          <w:sz w:val="24"/>
        </w:rPr>
        <w:t xml:space="preserve">传真：</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邮编：</w:t>
      </w:r>
      <w:r/>
    </w:p>
    <w:p>
      <w:pPr>
        <w:jc w:val="left"/>
        <w:spacing w:line="360" w:lineRule="auto"/>
        <w:rPr>
          <w:rFonts w:hint="eastAsia" w:ascii="宋体" w:hAnsi="宋体"/>
          <w:sz w:val="24"/>
        </w:rPr>
      </w:pPr>
      <w:r>
        <w:rPr>
          <w:rFonts w:hint="eastAsia" w:ascii="宋体" w:hAnsi="宋体"/>
          <w:sz w:val="24"/>
        </w:rPr>
        <w:t xml:space="preserve">开户行：</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账号：</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代理人身份证</w:t>
      </w:r>
      <w:r/>
    </w:p>
    <w:p>
      <w:pPr>
        <w:jc w:val="left"/>
        <w:spacing w:line="360" w:lineRule="auto"/>
        <w:rPr>
          <w:rFonts w:hint="eastAsia" w:ascii="宋体" w:hAnsi="宋体"/>
          <w:sz w:val="24"/>
        </w:rPr>
      </w:pPr>
      <w:r>
        <w:rPr>
          <w:rFonts w:hint="eastAsia" w:ascii="宋体" w:hAnsi="宋体"/>
          <w:sz w:val="24"/>
        </w:rPr>
        <w:t xml:space="preserve">（双面复印件）粘贴处：</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sz w:val="24"/>
        </w:rPr>
      </w:pPr>
      <w:r>
        <w:rPr>
          <w:rFonts w:hint="eastAsia" w:ascii="宋体" w:hAnsi="宋体"/>
          <w:sz w:val="24"/>
        </w:rPr>
        <w:t xml:space="preserve">4 政府采购投标人信用承诺书</w:t>
      </w:r>
      <w:r>
        <w:rPr>
          <w:rFonts w:ascii="宋体" w:hAnsi="宋体"/>
          <w:sz w:val="24"/>
          <w:szCs w:val="20"/>
        </w:rPr>
        <w:t xml:space="preserve">（实质性格式）</w:t>
      </w:r>
      <w:r/>
    </w:p>
    <w:p>
      <w:pPr>
        <w:ind w:firstLine="482"/>
        <w:jc w:val="center"/>
        <w:spacing w:line="312" w:lineRule="auto"/>
        <w:rPr>
          <w:rFonts w:hint="eastAsia" w:ascii="宋体" w:hAnsi="宋体"/>
          <w:b/>
          <w:bCs/>
          <w:sz w:val="32"/>
          <w:szCs w:val="32"/>
        </w:rPr>
      </w:pPr>
      <w:r>
        <w:rPr>
          <w:rFonts w:hint="eastAsia" w:ascii="宋体" w:hAnsi="宋体"/>
          <w:b/>
          <w:bCs/>
          <w:sz w:val="32"/>
          <w:szCs w:val="32"/>
        </w:rPr>
      </w:r>
      <w:r/>
    </w:p>
    <w:p>
      <w:pPr>
        <w:jc w:val="center"/>
        <w:spacing w:line="312" w:lineRule="auto"/>
        <w:rPr>
          <w:rFonts w:hint="eastAsia" w:ascii="宋体" w:hAnsi="宋体" w:cs="宋体"/>
          <w:sz w:val="30"/>
          <w:szCs w:val="30"/>
        </w:rPr>
      </w:pPr>
      <w:r>
        <w:rPr>
          <w:rFonts w:hint="eastAsia" w:ascii="宋体" w:hAnsi="宋体" w:cs="宋体"/>
          <w:sz w:val="30"/>
          <w:szCs w:val="30"/>
        </w:rPr>
        <w:t xml:space="preserve">政府采购投标人信用承诺书</w:t>
      </w:r>
      <w:r/>
    </w:p>
    <w:p>
      <w:pPr>
        <w:ind w:firstLine="640"/>
        <w:rPr>
          <w:rFonts w:hint="eastAsia" w:ascii="宋体" w:hAnsi="宋体"/>
        </w:rPr>
      </w:pPr>
      <w:r>
        <w:rPr>
          <w:rFonts w:hint="eastAsia" w:ascii="宋体" w:hAnsi="宋体"/>
        </w:rPr>
      </w:r>
      <w:r/>
    </w:p>
    <w:p>
      <w:pPr>
        <w:ind w:firstLine="482"/>
        <w:spacing w:line="312" w:lineRule="auto"/>
        <w:rPr>
          <w:rFonts w:hint="eastAsia" w:ascii="宋体" w:hAnsi="宋体"/>
          <w:sz w:val="24"/>
        </w:rPr>
      </w:pPr>
      <w:r>
        <w:rPr>
          <w:rFonts w:hint="eastAsia" w:ascii="宋体" w:hAnsi="宋体"/>
          <w:sz w:val="24"/>
        </w:rPr>
        <w:t xml:space="preserve">为维护公开、公平、公正的政府采购市场秩序，树立诚实守信的投标人形象，本单位在参与政府采购活动中,自愿作出以下承诺：</w:t>
      </w:r>
      <w:r/>
    </w:p>
    <w:p>
      <w:pPr>
        <w:ind w:firstLine="482"/>
        <w:spacing w:line="312"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2"/>
        <w:spacing w:line="312" w:lineRule="auto"/>
        <w:rPr>
          <w:rFonts w:hint="eastAsia" w:ascii="宋体" w:hAnsi="宋体"/>
          <w:sz w:val="24"/>
        </w:rPr>
      </w:pPr>
      <w:r>
        <w:rPr>
          <w:rFonts w:hint="eastAsia" w:ascii="宋体" w:hAnsi="宋体"/>
          <w:sz w:val="24"/>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2"/>
        <w:spacing w:line="312"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12"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2"/>
        <w:spacing w:line="312"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2"/>
        <w:spacing w:line="312"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12"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2"/>
        <w:spacing w:line="312"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2"/>
        <w:spacing w:line="312"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2"/>
        <w:spacing w:line="312"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2"/>
        <w:spacing w:line="312"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07"/>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ind w:left="420"/>
        <w:spacing w:line="360" w:lineRule="auto"/>
        <w:tabs>
          <w:tab w:val="left" w:pos="5580" w:leader="none"/>
        </w:tabs>
        <w:rPr>
          <w:rFonts w:hint="eastAsia" w:ascii="宋体" w:hAnsi="宋体"/>
          <w:sz w:val="24"/>
          <w:szCs w:val="20"/>
        </w:rPr>
      </w:pPr>
      <w:r/>
      <w:bookmarkStart w:id="859" w:name="_Hlt520271212"/>
      <w:r/>
      <w:bookmarkEnd w:id="859"/>
      <w:r/>
      <w:bookmarkStart w:id="860" w:name="_Hlt520274407"/>
      <w:r/>
      <w:bookmarkEnd w:id="860"/>
      <w:r/>
      <w:bookmarkStart w:id="861" w:name="_Hlt520343392"/>
      <w:r/>
      <w:bookmarkEnd w:id="861"/>
      <w:r/>
      <w:bookmarkStart w:id="862" w:name="_Hlt520355504"/>
      <w:r/>
      <w:bookmarkEnd w:id="862"/>
      <w:r/>
      <w:bookmarkStart w:id="863" w:name="_Hlt520274121"/>
      <w:r/>
      <w:bookmarkEnd w:id="863"/>
      <w:r/>
      <w:bookmarkStart w:id="864" w:name="_Hlt520350918"/>
      <w:r/>
      <w:bookmarkEnd w:id="864"/>
      <w:r/>
      <w:bookmarkStart w:id="865" w:name="_Hlt520343000"/>
      <w:r/>
      <w:bookmarkEnd w:id="865"/>
      <w:r/>
      <w:bookmarkStart w:id="866" w:name="_Hlt520273711"/>
      <w:r/>
      <w:bookmarkEnd w:id="866"/>
      <w:r/>
      <w:bookmarkStart w:id="867" w:name="_Hlt520274393"/>
      <w:r/>
      <w:bookmarkEnd w:id="867"/>
      <w:r/>
      <w:bookmarkStart w:id="868" w:name="_Hlt520274065"/>
      <w:r/>
      <w:bookmarkEnd w:id="868"/>
      <w:r/>
      <w:bookmarkStart w:id="869" w:name="_Toc142311059"/>
      <w:r/>
      <w:bookmarkStart w:id="870" w:name="_Toc226337253"/>
      <w:r/>
      <w:bookmarkStart w:id="871" w:name="_Toc305158825"/>
      <w:r/>
      <w:bookmarkStart w:id="872" w:name="_Toc265228395"/>
      <w:r/>
      <w:bookmarkStart w:id="873" w:name="_Toc520356218"/>
      <w:r/>
      <w:bookmarkStart w:id="874" w:name="_Toc226965747"/>
      <w:r/>
      <w:bookmarkStart w:id="875" w:name="_Toc480942350"/>
      <w:r/>
      <w:bookmarkStart w:id="876" w:name="_Toc195842922"/>
      <w:r/>
      <w:bookmarkStart w:id="877" w:name="_Toc226965830"/>
      <w:r/>
      <w:bookmarkStart w:id="878" w:name="_Toc150774762"/>
      <w:r/>
      <w:bookmarkStart w:id="879" w:name="_Ref467988705"/>
      <w:r/>
      <w:bookmarkStart w:id="880" w:name="_Toc226309801"/>
      <w:r/>
      <w:bookmarkStart w:id="881" w:name="_Toc127151557"/>
      <w:r/>
      <w:bookmarkStart w:id="882" w:name="_Toc150480795"/>
      <w:r/>
      <w:bookmarkStart w:id="883" w:name="_Toc264969247"/>
      <w:r/>
      <w:bookmarkStart w:id="884" w:name="_Toc305158899"/>
      <w:r/>
      <w:r/>
    </w:p>
    <w:p>
      <w:pPr>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rPr>
          <w:rFonts w:hint="eastAsia" w:ascii="宋体" w:hAnsi="宋体"/>
          <w:sz w:val="24"/>
          <w:szCs w:val="20"/>
        </w:rPr>
      </w:pPr>
      <w:r>
        <w:rPr>
          <w:rFonts w:ascii="宋体" w:hAnsi="宋体"/>
          <w:sz w:val="24"/>
          <w:szCs w:val="20"/>
        </w:rPr>
        <w:br w:type="page" w:clear="all"/>
      </w:r>
      <w:r/>
    </w:p>
    <w:p>
      <w:pPr>
        <w:jc w:val="left"/>
        <w:widowControl/>
        <w:rPr>
          <w:rFonts w:hint="eastAsia" w:ascii="宋体" w:hAnsi="宋体" w:cs="宋体"/>
          <w:sz w:val="32"/>
          <w:szCs w:val="32"/>
        </w:rPr>
      </w:pPr>
      <w:r>
        <w:rPr>
          <w:rFonts w:hint="eastAsia" w:ascii="宋体" w:hAnsi="宋体" w:cs="宋体"/>
          <w:sz w:val="24"/>
        </w:rPr>
        <w:t xml:space="preserve">5 供应商管理关系或控股关系信息情况表</w:t>
      </w:r>
      <w:r/>
    </w:p>
    <w:p>
      <w:pPr>
        <w:jc w:val="left"/>
        <w:widowControl/>
        <w:rPr>
          <w:rFonts w:hint="eastAsia" w:ascii="宋体" w:hAnsi="宋体" w:cs="宋体"/>
          <w:sz w:val="24"/>
          <w:szCs w:val="20"/>
        </w:rPr>
      </w:pPr>
      <w:r>
        <w:rPr>
          <w:rFonts w:hint="eastAsia" w:ascii="宋体" w:hAnsi="宋体" w:cs="宋体"/>
          <w:sz w:val="24"/>
          <w:szCs w:val="20"/>
        </w:rPr>
      </w:r>
      <w:r/>
    </w:p>
    <w:p>
      <w:pPr>
        <w:jc w:val="center"/>
        <w:spacing w:line="312" w:lineRule="auto"/>
        <w:rPr>
          <w:rFonts w:hint="eastAsia" w:ascii="宋体" w:hAnsi="宋体" w:cs="宋体"/>
          <w:sz w:val="30"/>
          <w:szCs w:val="30"/>
        </w:rPr>
      </w:pPr>
      <w:r>
        <w:rPr>
          <w:rFonts w:hint="eastAsia" w:ascii="宋体" w:hAnsi="宋体" w:cs="宋体"/>
          <w:sz w:val="30"/>
          <w:szCs w:val="30"/>
        </w:rPr>
        <w:t xml:space="preserve">供应商管理关系或控股关系信息情况表</w:t>
      </w:r>
      <w:r/>
    </w:p>
    <w:p>
      <w:pPr>
        <w:ind w:firstLine="560"/>
        <w:jc w:val="left"/>
        <w:spacing w:line="520" w:lineRule="exact"/>
        <w:rPr>
          <w:rFonts w:hint="eastAsia" w:ascii="宋体" w:hAnsi="宋体" w:cs="宋体"/>
          <w:sz w:val="24"/>
        </w:rPr>
      </w:pPr>
      <w:r>
        <w:rPr>
          <w:rFonts w:hint="eastAsia" w:ascii="宋体" w:hAnsi="宋体" w:cs="宋体"/>
          <w:sz w:val="24"/>
        </w:rPr>
        <w:t xml:space="preserve">供应商名称：</w:t>
      </w:r>
      <w:r/>
    </w:p>
    <w:tbl>
      <w:tblPr>
        <w:tblStyle w:val="9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sz w:val="24"/>
              </w:rPr>
            </w:pPr>
            <w:r>
              <w:rPr>
                <w:rFonts w:hint="eastAsia" w:ascii="宋体" w:hAnsi="宋体" w:cs="宋体"/>
                <w:sz w:val="24"/>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sz w:val="24"/>
              </w:rPr>
            </w:pPr>
            <w:r>
              <w:rPr>
                <w:rFonts w:hint="eastAsia" w:ascii="宋体" w:hAnsi="宋体" w:cs="宋体"/>
                <w:sz w:val="24"/>
              </w:rPr>
            </w:r>
            <w:r/>
          </w:p>
        </w:tc>
        <w:tc>
          <w:tcPr>
            <w:tcW w:w="1453" w:type="dxa"/>
            <w:vAlign w:val="center"/>
            <w:textDirection w:val="lrTb"/>
            <w:noWrap w:val="false"/>
          </w:tcPr>
          <w:p>
            <w:pPr>
              <w:jc w:val="left"/>
              <w:spacing w:line="520" w:lineRule="exact"/>
              <w:rPr>
                <w:rFonts w:hint="eastAsia" w:ascii="宋体" w:hAnsi="宋体" w:cs="宋体"/>
                <w:sz w:val="24"/>
              </w:rPr>
            </w:pPr>
            <w:r>
              <w:rPr>
                <w:rFonts w:hint="eastAsia" w:ascii="宋体" w:hAnsi="宋体" w:cs="宋体"/>
                <w:sz w:val="24"/>
              </w:rPr>
              <w:t xml:space="preserve">成立日期</w:t>
            </w:r>
            <w:r/>
          </w:p>
        </w:tc>
        <w:tc>
          <w:tcPr>
            <w:tcW w:w="2808" w:type="dxa"/>
            <w:vAlign w:val="center"/>
            <w:textDirection w:val="lrTb"/>
            <w:noWrap w:val="false"/>
          </w:tcPr>
          <w:p>
            <w:pPr>
              <w:ind w:firstLine="560"/>
              <w:jc w:val="left"/>
              <w:spacing w:line="520" w:lineRule="exact"/>
              <w:rPr>
                <w:rFonts w:hint="eastAsia" w:ascii="宋体" w:hAnsi="宋体" w:cs="宋体"/>
                <w:sz w:val="24"/>
              </w:rPr>
            </w:pPr>
            <w:r>
              <w:rPr>
                <w:rFonts w:hint="eastAsia" w:ascii="宋体" w:hAnsi="宋体" w:cs="宋体"/>
                <w:sz w:val="24"/>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sz w:val="24"/>
              </w:rPr>
            </w:pPr>
            <w:r>
              <w:rPr>
                <w:rFonts w:hint="eastAsia" w:ascii="宋体" w:hAnsi="宋体" w:cs="宋体"/>
                <w:sz w:val="24"/>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sz w:val="24"/>
              </w:rPr>
            </w:pPr>
            <w:r>
              <w:rPr>
                <w:rFonts w:hint="eastAsia" w:ascii="宋体" w:hAnsi="宋体" w:cs="宋体"/>
                <w:sz w:val="24"/>
              </w:rPr>
            </w:r>
            <w:r/>
          </w:p>
        </w:tc>
        <w:tc>
          <w:tcPr>
            <w:tcW w:w="1453" w:type="dxa"/>
            <w:vAlign w:val="center"/>
            <w:textDirection w:val="lrTb"/>
            <w:noWrap w:val="false"/>
          </w:tcPr>
          <w:p>
            <w:pPr>
              <w:jc w:val="left"/>
              <w:spacing w:line="520" w:lineRule="exact"/>
              <w:rPr>
                <w:rFonts w:hint="eastAsia" w:ascii="宋体" w:hAnsi="宋体" w:cs="宋体"/>
                <w:sz w:val="24"/>
              </w:rPr>
            </w:pPr>
            <w:r>
              <w:rPr>
                <w:rFonts w:hint="eastAsia" w:ascii="宋体" w:hAnsi="宋体" w:cs="宋体"/>
                <w:sz w:val="24"/>
              </w:rPr>
              <w:t xml:space="preserve">注册资本</w:t>
            </w:r>
            <w:r/>
          </w:p>
        </w:tc>
        <w:tc>
          <w:tcPr>
            <w:tcW w:w="2808" w:type="dxa"/>
            <w:vAlign w:val="center"/>
            <w:textDirection w:val="lrTb"/>
            <w:noWrap w:val="false"/>
          </w:tcPr>
          <w:p>
            <w:pPr>
              <w:ind w:firstLine="1836"/>
              <w:jc w:val="left"/>
              <w:spacing w:line="520" w:lineRule="exact"/>
              <w:rPr>
                <w:rFonts w:hint="eastAsia" w:ascii="宋体" w:hAnsi="宋体" w:cs="宋体"/>
                <w:sz w:val="24"/>
              </w:rPr>
            </w:pPr>
            <w:r>
              <w:rPr>
                <w:rFonts w:hint="eastAsia" w:ascii="宋体" w:hAnsi="宋体" w:cs="宋体"/>
                <w:sz w:val="24"/>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sz w:val="24"/>
              </w:rPr>
            </w:pPr>
            <w:r>
              <w:rPr>
                <w:rFonts w:hint="eastAsia" w:ascii="宋体" w:hAnsi="宋体" w:cs="宋体"/>
                <w:sz w:val="24"/>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sz w:val="24"/>
              </w:rPr>
            </w:pPr>
            <w:r>
              <w:rPr>
                <w:rFonts w:hint="eastAsia" w:ascii="宋体" w:hAnsi="宋体" w:cs="宋体"/>
                <w:sz w:val="24"/>
              </w:rPr>
            </w:r>
            <w:r/>
          </w:p>
        </w:tc>
      </w:tr>
      <w:tr>
        <w:trPr>
          <w:cantSplit/>
          <w:jc w:val="center"/>
          <w:trHeight w:val="1549"/>
        </w:trPr>
        <w:tc>
          <w:tcPr>
            <w:tcW w:w="2496" w:type="dxa"/>
            <w:vAlign w:val="center"/>
            <w:textDirection w:val="lrTb"/>
            <w:noWrap w:val="false"/>
          </w:tcPr>
          <w:p>
            <w:pPr>
              <w:ind w:firstLine="560"/>
              <w:jc w:val="left"/>
              <w:spacing w:line="400" w:lineRule="exact"/>
              <w:rPr>
                <w:rFonts w:hint="eastAsia" w:ascii="宋体" w:hAnsi="宋体" w:cs="宋体"/>
                <w:sz w:val="24"/>
              </w:rPr>
            </w:pPr>
            <w:r>
              <w:rPr>
                <w:rFonts w:hint="eastAsia" w:ascii="宋体" w:hAnsi="宋体" w:cs="宋体"/>
                <w:sz w:val="24"/>
              </w:rPr>
              <w:t xml:space="preserve">股东信息</w:t>
            </w:r>
            <w:r/>
          </w:p>
        </w:tc>
        <w:tc>
          <w:tcPr>
            <w:gridSpan w:val="3"/>
            <w:tcW w:w="6255" w:type="dxa"/>
            <w:vAlign w:val="center"/>
            <w:textDirection w:val="lrTb"/>
            <w:noWrap w:val="false"/>
          </w:tcPr>
          <w:p>
            <w:pPr>
              <w:jc w:val="left"/>
              <w:spacing w:line="400" w:lineRule="exact"/>
              <w:rPr>
                <w:rFonts w:hint="eastAsia" w:ascii="宋体" w:hAnsi="宋体" w:cs="宋体"/>
                <w:sz w:val="24"/>
              </w:rPr>
            </w:pPr>
            <w:r>
              <w:rPr>
                <w:rFonts w:hint="eastAsia" w:ascii="宋体" w:hAnsi="宋体" w:cs="宋体"/>
                <w:sz w:val="24"/>
              </w:rPr>
              <w:t xml:space="preserve">股东1（姓名或单位名称）：</w:t>
            </w:r>
            <w:r/>
          </w:p>
          <w:p>
            <w:pPr>
              <w:jc w:val="left"/>
              <w:spacing w:line="400" w:lineRule="exact"/>
              <w:rPr>
                <w:rFonts w:hint="eastAsia" w:ascii="宋体" w:hAnsi="宋体" w:cs="宋体"/>
                <w:sz w:val="24"/>
              </w:rPr>
            </w:pPr>
            <w:r>
              <w:rPr>
                <w:rFonts w:hint="eastAsia" w:ascii="宋体" w:hAnsi="宋体" w:cs="宋体"/>
                <w:sz w:val="24"/>
              </w:rPr>
              <w:t xml:space="preserve">股东1持股比例：</w:t>
            </w:r>
            <w:r/>
          </w:p>
          <w:p>
            <w:pPr>
              <w:jc w:val="left"/>
              <w:spacing w:line="400" w:lineRule="exact"/>
              <w:rPr>
                <w:rFonts w:hint="eastAsia" w:ascii="宋体" w:hAnsi="宋体" w:cs="宋体"/>
                <w:sz w:val="24"/>
              </w:rPr>
            </w:pPr>
            <w:r>
              <w:rPr>
                <w:rFonts w:hint="eastAsia" w:ascii="宋体" w:hAnsi="宋体" w:cs="宋体"/>
                <w:sz w:val="24"/>
              </w:rPr>
              <w:t xml:space="preserve">股东2（姓名或单位名称）：</w:t>
            </w:r>
            <w:r/>
          </w:p>
          <w:p>
            <w:pPr>
              <w:jc w:val="left"/>
              <w:spacing w:line="400" w:lineRule="exact"/>
              <w:rPr>
                <w:rFonts w:hint="eastAsia" w:ascii="宋体" w:hAnsi="宋体" w:cs="宋体"/>
                <w:sz w:val="24"/>
              </w:rPr>
            </w:pPr>
            <w:r>
              <w:rPr>
                <w:rFonts w:hint="eastAsia" w:ascii="宋体" w:hAnsi="宋体" w:cs="宋体"/>
                <w:sz w:val="24"/>
              </w:rPr>
              <w:t xml:space="preserve">股东2持股比例：</w:t>
            </w:r>
            <w:r/>
          </w:p>
          <w:p>
            <w:pPr>
              <w:jc w:val="left"/>
              <w:spacing w:line="400" w:lineRule="exact"/>
              <w:rPr>
                <w:rFonts w:hint="eastAsia" w:ascii="宋体" w:hAnsi="宋体" w:cs="宋体"/>
                <w:sz w:val="24"/>
              </w:rPr>
            </w:pPr>
            <w:r>
              <w:rPr>
                <w:rFonts w:hint="eastAsia" w:ascii="宋体" w:hAnsi="宋体" w:cs="宋体"/>
                <w:sz w:val="24"/>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hint="eastAsia"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中进行勾选）</w:t>
            </w:r>
            <w:r/>
          </w:p>
        </w:tc>
        <w:tc>
          <w:tcPr>
            <w:gridSpan w:val="3"/>
            <w:tcW w:w="6255" w:type="dxa"/>
            <w:vAlign w:val="center"/>
            <w:textDirection w:val="lrTb"/>
            <w:noWrap w:val="false"/>
          </w:tcPr>
          <w:p>
            <w:pPr>
              <w:jc w:val="left"/>
              <w:spacing w:line="400" w:lineRule="exact"/>
              <w:rPr>
                <w:rFonts w:hint="eastAsia" w:ascii="宋体" w:hAnsi="宋体" w:cs="宋体"/>
                <w:sz w:val="24"/>
              </w:rPr>
            </w:pPr>
            <w:r>
              <w:rPr>
                <w:rFonts w:hint="eastAsia" w:ascii="宋体" w:hAnsi="宋体" w:cs="宋体"/>
                <w:sz w:val="24"/>
              </w:rPr>
              <w:t xml:space="preserve">□无直接控股、管理关系的关联企业</w:t>
            </w:r>
            <w:r/>
          </w:p>
          <w:p>
            <w:pPr>
              <w:jc w:val="left"/>
              <w:spacing w:line="400" w:lineRule="exact"/>
              <w:rPr>
                <w:rFonts w:hint="eastAsia" w:ascii="宋体" w:hAnsi="宋体" w:cs="宋体"/>
                <w:sz w:val="24"/>
              </w:rPr>
            </w:pPr>
            <w:r>
              <w:rPr>
                <w:rFonts w:hint="eastAsia" w:ascii="宋体" w:hAnsi="宋体" w:cs="宋体"/>
                <w:sz w:val="24"/>
              </w:rPr>
              <w:t xml:space="preserve">□有直接控股、管理关系的关联企业，关联信息如下：</w:t>
            </w:r>
            <w:r/>
          </w:p>
          <w:p>
            <w:pPr>
              <w:jc w:val="left"/>
              <w:spacing w:line="400" w:lineRule="exact"/>
              <w:rPr>
                <w:rFonts w:hint="eastAsia" w:ascii="宋体" w:hAnsi="宋体" w:cs="宋体"/>
                <w:sz w:val="24"/>
              </w:rPr>
            </w:pPr>
            <w:r>
              <w:rPr>
                <w:rFonts w:hint="eastAsia" w:ascii="宋体" w:hAnsi="宋体" w:cs="宋体"/>
                <w:sz w:val="24"/>
              </w:rPr>
              <w:t xml:space="preserve">企业1名称：</w:t>
            </w:r>
            <w:r/>
          </w:p>
          <w:p>
            <w:pPr>
              <w:jc w:val="left"/>
              <w:spacing w:line="400" w:lineRule="exact"/>
              <w:rPr>
                <w:rFonts w:hint="eastAsia" w:ascii="宋体" w:hAnsi="宋体" w:cs="宋体"/>
                <w:sz w:val="24"/>
              </w:rPr>
            </w:pPr>
            <w:r>
              <w:rPr>
                <w:rFonts w:hint="eastAsia" w:ascii="宋体" w:hAnsi="宋体" w:cs="宋体"/>
                <w:sz w:val="24"/>
              </w:rPr>
              <w:t xml:space="preserve">（直接控股□（持股比例：    % ；管理关系□）</w:t>
            </w:r>
            <w:r/>
          </w:p>
          <w:p>
            <w:pPr>
              <w:jc w:val="left"/>
              <w:spacing w:line="400" w:lineRule="exact"/>
              <w:rPr>
                <w:rFonts w:hint="eastAsia" w:ascii="宋体" w:hAnsi="宋体" w:cs="宋体"/>
                <w:sz w:val="24"/>
              </w:rPr>
            </w:pPr>
            <w:r>
              <w:rPr>
                <w:rFonts w:hint="eastAsia" w:ascii="宋体" w:hAnsi="宋体" w:cs="宋体"/>
                <w:sz w:val="24"/>
              </w:rPr>
              <w:t xml:space="preserve">企业2名称：</w:t>
            </w:r>
            <w:r/>
          </w:p>
          <w:p>
            <w:pPr>
              <w:jc w:val="left"/>
              <w:spacing w:line="400" w:lineRule="exact"/>
              <w:rPr>
                <w:rFonts w:hint="eastAsia" w:ascii="宋体" w:hAnsi="宋体" w:cs="宋体"/>
                <w:sz w:val="24"/>
              </w:rPr>
            </w:pPr>
            <w:r>
              <w:rPr>
                <w:rFonts w:hint="eastAsia" w:ascii="宋体" w:hAnsi="宋体" w:cs="宋体"/>
                <w:sz w:val="24"/>
              </w:rPr>
              <w:t xml:space="preserve">（直接控股□（持股比例：    % ；管理关系□）</w:t>
            </w:r>
            <w:r/>
          </w:p>
          <w:p>
            <w:pPr>
              <w:jc w:val="left"/>
              <w:pageBreakBefore/>
              <w:spacing w:line="400" w:lineRule="exact"/>
              <w:rPr>
                <w:rFonts w:hint="eastAsia" w:ascii="宋体" w:hAnsi="宋体" w:cs="宋体"/>
                <w:sz w:val="24"/>
              </w:rPr>
            </w:pPr>
            <w:r>
              <w:rPr>
                <w:rFonts w:hint="eastAsia" w:ascii="宋体" w:hAnsi="宋体" w:cs="宋体"/>
                <w:sz w:val="24"/>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hint="eastAsia" w:ascii="宋体" w:hAnsi="宋体" w:cs="宋体"/>
                <w:sz w:val="24"/>
              </w:rPr>
            </w:pPr>
            <w:r>
              <w:rPr>
                <w:rFonts w:hint="eastAsia" w:ascii="宋体" w:hAnsi="宋体" w:cs="宋体"/>
                <w:sz w:val="24"/>
              </w:rPr>
              <w:t xml:space="preserve">本单位承诺：</w:t>
            </w:r>
            <w:r/>
          </w:p>
          <w:p>
            <w:pPr>
              <w:numPr>
                <w:ilvl w:val="0"/>
                <w:numId w:val="18"/>
              </w:numPr>
              <w:ind w:firstLine="561"/>
              <w:jc w:val="left"/>
              <w:spacing w:line="400" w:lineRule="exact"/>
              <w:rPr>
                <w:rFonts w:hint="eastAsia" w:ascii="宋体" w:hAnsi="宋体" w:cs="宋体"/>
                <w:sz w:val="24"/>
              </w:rPr>
            </w:pPr>
            <w:r>
              <w:rPr>
                <w:rFonts w:hint="eastAsia" w:ascii="宋体" w:hAnsi="宋体" w:cs="宋体"/>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8"/>
              </w:numPr>
              <w:ind w:firstLine="561"/>
              <w:jc w:val="left"/>
              <w:spacing w:line="400" w:lineRule="exact"/>
              <w:rPr>
                <w:rFonts w:hint="eastAsia" w:ascii="宋体" w:hAnsi="宋体" w:cs="宋体"/>
                <w:sz w:val="24"/>
              </w:rPr>
            </w:pPr>
            <w:r>
              <w:rPr>
                <w:rFonts w:hint="eastAsia" w:ascii="宋体" w:hAnsi="宋体" w:cs="宋体"/>
                <w:sz w:val="24"/>
              </w:rPr>
              <w:t xml:space="preserve">自觉接受行政管理、监督部门、行业组织、社会公众的监督。</w:t>
            </w:r>
            <w:r/>
          </w:p>
          <w:p>
            <w:pPr>
              <w:ind w:firstLine="561"/>
              <w:jc w:val="left"/>
              <w:spacing w:line="400" w:lineRule="exact"/>
              <w:rPr>
                <w:rFonts w:hint="eastAsia" w:ascii="宋体" w:hAnsi="宋体" w:cs="宋体"/>
                <w:sz w:val="24"/>
              </w:rPr>
            </w:pPr>
            <w:r>
              <w:rPr>
                <w:rFonts w:hint="eastAsia" w:ascii="宋体" w:hAnsi="宋体" w:cs="宋体"/>
                <w:sz w:val="24"/>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sz w:val="24"/>
              </w:rPr>
            </w:pPr>
            <w:r>
              <w:rPr>
                <w:rFonts w:hint="eastAsia" w:ascii="宋体" w:hAnsi="宋体" w:cs="宋体"/>
                <w:sz w:val="24"/>
              </w:rPr>
            </w:r>
            <w:r/>
          </w:p>
          <w:p>
            <w:pPr>
              <w:ind w:firstLine="561"/>
              <w:jc w:val="left"/>
              <w:spacing w:line="500" w:lineRule="exact"/>
              <w:rPr>
                <w:rFonts w:hint="eastAsia" w:ascii="宋体" w:hAnsi="宋体" w:cs="宋体"/>
                <w:sz w:val="24"/>
              </w:rPr>
            </w:pPr>
            <w:r>
              <w:rPr>
                <w:rFonts w:hint="eastAsia" w:ascii="宋体" w:hAnsi="宋体" w:cs="宋体"/>
                <w:sz w:val="24"/>
              </w:rPr>
              <w:t xml:space="preserve">供应商（盖章）：</w:t>
            </w:r>
            <w:r/>
          </w:p>
          <w:p>
            <w:pPr>
              <w:ind w:firstLine="561"/>
              <w:jc w:val="left"/>
              <w:spacing w:line="500" w:lineRule="exact"/>
              <w:rPr>
                <w:rFonts w:hint="eastAsia" w:ascii="宋体" w:hAnsi="宋体" w:cs="宋体"/>
                <w:sz w:val="24"/>
              </w:rPr>
            </w:pPr>
            <w:r>
              <w:rPr>
                <w:rFonts w:hint="eastAsia" w:ascii="宋体" w:hAnsi="宋体" w:cs="宋体"/>
                <w:sz w:val="24"/>
              </w:rPr>
              <w:t xml:space="preserve">法定代表人（签字或盖章）：</w:t>
            </w:r>
            <w:r/>
          </w:p>
          <w:p>
            <w:pPr>
              <w:ind w:firstLine="560"/>
              <w:jc w:val="left"/>
              <w:spacing w:line="520" w:lineRule="exact"/>
              <w:rPr>
                <w:rFonts w:hint="eastAsia" w:ascii="宋体" w:hAnsi="宋体" w:cs="宋体"/>
                <w:sz w:val="24"/>
              </w:rPr>
            </w:pPr>
            <w:r>
              <w:rPr>
                <w:rFonts w:hint="eastAsia" w:ascii="宋体" w:hAnsi="宋体" w:cs="宋体"/>
                <w:sz w:val="24"/>
              </w:rPr>
              <w:t xml:space="preserve">                                             日期：   年  月  日</w:t>
            </w:r>
            <w:r/>
          </w:p>
        </w:tc>
      </w:tr>
    </w:tbl>
    <w:p>
      <w:pPr>
        <w:rPr>
          <w:rFonts w:hint="eastAsia" w:ascii="宋体" w:hAnsi="宋体" w:cs="宋体"/>
        </w:rPr>
      </w:pPr>
      <w:r>
        <w:rPr>
          <w:rFonts w:hint="eastAsia" w:ascii="宋体" w:hAnsi="宋体" w:cs="宋体"/>
        </w:rPr>
      </w:r>
      <w:r/>
    </w:p>
    <w:p>
      <w:pPr>
        <w:jc w:val="left"/>
        <w:widowControl/>
        <w:rPr>
          <w:rFonts w:hint="eastAsia" w:ascii="宋体" w:hAnsi="宋体"/>
          <w:sz w:val="24"/>
          <w:szCs w:val="20"/>
        </w:rPr>
      </w:pPr>
      <w:r>
        <w:rPr>
          <w:rFonts w:hint="eastAsia" w:ascii="宋体" w:hAnsi="宋体" w:cs="宋体"/>
          <w:sz w:val="24"/>
          <w:szCs w:val="20"/>
        </w:rPr>
        <w:br w:type="page" w:clear="all"/>
      </w:r>
      <w:r>
        <w:rPr>
          <w:rFonts w:hint="eastAsia" w:ascii="宋体" w:hAnsi="宋体"/>
          <w:sz w:val="24"/>
          <w:szCs w:val="20"/>
        </w:rPr>
        <w:t xml:space="preserve">6</w:t>
      </w:r>
      <w:r>
        <w:rPr>
          <w:rFonts w:ascii="宋体" w:hAnsi="宋体"/>
          <w:sz w:val="24"/>
          <w:szCs w:val="20"/>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
    </w:p>
    <w:p>
      <w:pPr>
        <w:jc w:val="center"/>
        <w:spacing w:line="360" w:lineRule="exact"/>
        <w:rPr>
          <w:rFonts w:hint="eastAsia" w:ascii="宋体" w:hAnsi="宋体"/>
          <w:sz w:val="36"/>
          <w:szCs w:val="36"/>
        </w:rPr>
      </w:pPr>
      <w:r/>
      <w:bookmarkStart w:id="885" w:name="_Toc305158826"/>
      <w:r/>
      <w:bookmarkStart w:id="886" w:name="_Toc265228396"/>
      <w:r/>
      <w:bookmarkStart w:id="887" w:name="_Toc195842923"/>
      <w:r/>
      <w:bookmarkStart w:id="888" w:name="_Toc264969248"/>
      <w:r/>
      <w:bookmarkStart w:id="889" w:name="_Toc226309802"/>
      <w:r/>
      <w:bookmarkStart w:id="890" w:name="_Toc226965831"/>
      <w:r/>
      <w:bookmarkStart w:id="891" w:name="_Toc164608827"/>
      <w:r/>
      <w:bookmarkStart w:id="892" w:name="_Toc226965748"/>
      <w:r/>
      <w:bookmarkStart w:id="893" w:name="_Toc305158900"/>
      <w:r/>
      <w:bookmarkStart w:id="894" w:name="_Toc226337254"/>
      <w:r/>
      <w:bookmarkStart w:id="895" w:name="_Toc164608672"/>
      <w:r/>
      <w:r/>
    </w:p>
    <w:p>
      <w:pPr>
        <w:jc w:val="center"/>
        <w:spacing w:line="360" w:lineRule="exact"/>
        <w:rPr>
          <w:rFonts w:hint="eastAsia" w:ascii="宋体" w:hAnsi="宋体"/>
          <w:sz w:val="36"/>
          <w:szCs w:val="36"/>
        </w:rPr>
      </w:pPr>
      <w:r>
        <w:rPr>
          <w:rFonts w:hint="eastAsia" w:ascii="宋体" w:hAnsi="宋体"/>
          <w:sz w:val="36"/>
          <w:szCs w:val="36"/>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
    </w:p>
    <w:p>
      <w:pPr>
        <w:jc w:val="left"/>
        <w:spacing w:line="360" w:lineRule="auto"/>
        <w:tabs>
          <w:tab w:val="left" w:pos="1800" w:leader="none"/>
          <w:tab w:val="left" w:pos="5580" w:leader="none"/>
        </w:tabs>
        <w:rPr>
          <w:rFonts w:hint="eastAsia" w:ascii="宋体" w:hAnsi="宋体"/>
          <w:i/>
          <w:sz w:val="24"/>
        </w:rPr>
      </w:pPr>
      <w:r>
        <w:rPr>
          <w:rFonts w:hint="eastAsia" w:ascii="宋体" w:hAnsi="宋体"/>
          <w:i/>
          <w:sz w:val="24"/>
        </w:rPr>
      </w:r>
      <w:r/>
    </w:p>
    <w:p>
      <w:pPr>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项目名称：_____________________</w:t>
      </w:r>
      <w:r/>
    </w:p>
    <w:tbl>
      <w:tblPr>
        <w:tblStyle w:val="91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sz w:val="24"/>
              </w:rPr>
            </w:pPr>
            <w:r>
              <w:rPr>
                <w:rFonts w:ascii="宋体" w:hAnsi="宋体"/>
                <w:sz w:val="24"/>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sz w:val="24"/>
              </w:rPr>
            </w:pPr>
            <w:r>
              <w:rPr>
                <w:rFonts w:hint="eastAsia"/>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rPr>
            </w:pPr>
            <w:r>
              <w:rPr>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rPr>
            </w:pPr>
            <w:r>
              <w:rPr>
                <w:rFonts w:hint="eastAsia"/>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rPr>
            </w:pPr>
            <w:r>
              <w:rPr>
                <w:rFonts w:hint="eastAsia"/>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rFonts w:hint="eastAsia" w:ascii="宋体" w:hAnsi="宋体"/>
          <w:sz w:val="24"/>
        </w:rPr>
      </w:pPr>
      <w:r>
        <w:rPr>
          <w:rFonts w:hint="eastAsia" w:ascii="宋体" w:hAnsi="宋体"/>
          <w:sz w:val="24"/>
        </w:rPr>
      </w:r>
      <w:r/>
    </w:p>
    <w:p>
      <w:pPr>
        <w:jc w:val="left"/>
        <w:rPr>
          <w:rFonts w:hint="eastAsia"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p>
    <w:p>
      <w:pPr>
        <w:spacing w:before="25" w:after="25" w:line="360" w:lineRule="auto"/>
        <w:rPr>
          <w:rFonts w:hint="eastAsia" w:ascii="宋体" w:hAnsi="宋体"/>
          <w:sz w:val="24"/>
          <w:lang w:val="zh-CN"/>
        </w:rPr>
      </w:pPr>
      <w:r>
        <w:rPr>
          <w:rFonts w:hint="eastAsia" w:ascii="宋体" w:hAnsi="宋体"/>
          <w:sz w:val="24"/>
          <w:lang w:val="zh-CN"/>
        </w:rPr>
      </w:r>
      <w:r/>
    </w:p>
    <w:p>
      <w:pPr>
        <w:spacing w:before="25" w:after="25" w:line="360" w:lineRule="auto"/>
        <w:rPr>
          <w:rFonts w:hint="eastAsia" w:ascii="宋体" w:hAnsi="宋体"/>
          <w:sz w:val="24"/>
          <w:lang w:val="zh-CN"/>
        </w:rPr>
      </w:pPr>
      <w:r>
        <w:rPr>
          <w:rFonts w:ascii="宋体" w:hAnsi="宋体"/>
          <w:sz w:val="24"/>
          <w:lang w:val="zh-CN"/>
        </w:rPr>
        <w:t xml:space="preserve">                         </w:t>
      </w:r>
      <w:r/>
    </w:p>
    <w:p>
      <w:pPr>
        <w:ind w:firstLine="240"/>
        <w:spacing w:line="360" w:lineRule="auto"/>
        <w:tabs>
          <w:tab w:val="left" w:pos="5580" w:leader="none"/>
        </w:tabs>
        <w:rPr>
          <w:rFonts w:hint="eastAsia" w:ascii="宋体" w:hAnsi="宋体"/>
          <w:sz w:val="24"/>
          <w:szCs w:val="20"/>
        </w:rPr>
      </w:pPr>
      <w:r/>
      <w:bookmarkStart w:id="896" w:name="_Toc150480796"/>
      <w:r/>
      <w:bookmarkStart w:id="897" w:name="_Toc265228397"/>
      <w:r/>
      <w:bookmarkStart w:id="898" w:name="_Toc305158901"/>
      <w:r/>
      <w:bookmarkStart w:id="899" w:name="_Toc150774763"/>
      <w:r/>
      <w:bookmarkStart w:id="900" w:name="_Toc226309803"/>
      <w:r/>
      <w:bookmarkStart w:id="901" w:name="_Toc195842924"/>
      <w:r/>
      <w:bookmarkStart w:id="902" w:name="_Toc142311060"/>
      <w:r/>
      <w:bookmarkStart w:id="903" w:name="_Toc226337255"/>
      <w:r/>
      <w:bookmarkStart w:id="904" w:name="_Toc264969249"/>
      <w:r/>
      <w:bookmarkStart w:id="905" w:name="_Toc226965749"/>
      <w:r/>
      <w:bookmarkStart w:id="906" w:name="_Toc127151558"/>
      <w:r/>
      <w:bookmarkStart w:id="907" w:name="_Toc226965832"/>
      <w:r/>
      <w:bookmarkStart w:id="908" w:name="_Toc305158827"/>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ind w:firstLine="240"/>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spacing w:line="360" w:lineRule="auto"/>
        <w:rPr>
          <w:sz w:val="24"/>
          <w:szCs w:val="20"/>
        </w:rPr>
        <w:outlineLvl w:val="2"/>
      </w:pPr>
      <w:r>
        <w:rPr>
          <w:rFonts w:ascii="宋体" w:hAnsi="宋体"/>
          <w:sz w:val="24"/>
          <w:szCs w:val="20"/>
        </w:rPr>
        <w:br w:type="page" w:clear="all"/>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Start w:id="909" w:name="_Toc226309806"/>
      <w:r/>
      <w:bookmarkStart w:id="910" w:name="_Toc142311062"/>
      <w:r/>
      <w:bookmarkStart w:id="911" w:name="_Toc226337258"/>
      <w:r/>
      <w:bookmarkStart w:id="912" w:name="_Toc264969252"/>
      <w:r/>
      <w:bookmarkStart w:id="913" w:name="_Toc226965835"/>
      <w:r/>
      <w:bookmarkStart w:id="914" w:name="_Toc150774765"/>
      <w:r/>
      <w:bookmarkStart w:id="915" w:name="_Toc195842927"/>
      <w:r/>
      <w:bookmarkStart w:id="916" w:name="_Toc127151562"/>
      <w:r/>
      <w:bookmarkStart w:id="917" w:name="_Toc150480798"/>
      <w:r/>
      <w:bookmarkStart w:id="918" w:name="_Toc305158830"/>
      <w:r/>
      <w:bookmarkStart w:id="919" w:name="_Toc305158904"/>
      <w:r/>
      <w:bookmarkStart w:id="920" w:name="_Toc226965752"/>
      <w:r/>
      <w:bookmarkStart w:id="921" w:name="_Toc265228400"/>
      <w:r/>
      <w:bookmarkStart w:id="922" w:name="_Toc265228399"/>
      <w:r/>
      <w:bookmarkStart w:id="923" w:name="_Toc264969251"/>
      <w:r/>
      <w:bookmarkStart w:id="924" w:name="_Toc226337257"/>
      <w:r/>
      <w:bookmarkStart w:id="925" w:name="_Toc150774764"/>
      <w:r/>
      <w:bookmarkStart w:id="926" w:name="_Toc195842926"/>
      <w:r/>
      <w:bookmarkStart w:id="927" w:name="_Toc305158829"/>
      <w:r/>
      <w:bookmarkStart w:id="928" w:name="_Toc150480797"/>
      <w:r/>
      <w:bookmarkStart w:id="929" w:name="_Toc226965834"/>
      <w:r/>
      <w:bookmarkStart w:id="930" w:name="_Toc142311061"/>
      <w:r/>
      <w:bookmarkStart w:id="931" w:name="_Toc226965751"/>
      <w:r/>
      <w:bookmarkStart w:id="932" w:name="_Toc305158903"/>
      <w:r/>
      <w:bookmarkStart w:id="933" w:name="_Toc127151561"/>
      <w:r/>
      <w:bookmarkStart w:id="934" w:name="_Toc226309805"/>
      <w:r>
        <w:rPr>
          <w:rFonts w:hint="eastAsia" w:ascii="宋体" w:hAnsi="宋体"/>
          <w:sz w:val="24"/>
          <w:szCs w:val="20"/>
        </w:rPr>
        <w:t xml:space="preserve">7 </w:t>
      </w:r>
      <w:r>
        <w:rPr>
          <w:sz w:val="24"/>
          <w:szCs w:val="20"/>
        </w:rPr>
        <w:t xml:space="preserve">投标分项报价表（实质性格式）</w:t>
      </w:r>
      <w:r/>
    </w:p>
    <w:p>
      <w:pPr>
        <w:jc w:val="left"/>
        <w:spacing w:line="312" w:lineRule="auto"/>
        <w:rPr>
          <w:rFonts w:hint="eastAsia" w:ascii="宋体" w:hAnsi="宋体" w:cs="宋体"/>
          <w:sz w:val="24"/>
        </w:rPr>
      </w:pPr>
      <w:r>
        <w:rPr>
          <w:rFonts w:hint="eastAsia" w:ascii="宋体" w:hAnsi="宋体" w:cs="宋体"/>
          <w:sz w:val="24"/>
        </w:rPr>
      </w:r>
      <w:r/>
    </w:p>
    <w:p>
      <w:pPr>
        <w:jc w:val="center"/>
        <w:spacing w:line="360" w:lineRule="exact"/>
        <w:rPr>
          <w:rFonts w:hint="eastAsia" w:ascii="宋体" w:hAnsi="宋体"/>
          <w:sz w:val="36"/>
          <w:szCs w:val="36"/>
        </w:rPr>
      </w:pPr>
      <w:r>
        <w:rPr>
          <w:rFonts w:hint="eastAsia" w:ascii="宋体" w:hAnsi="宋体"/>
          <w:sz w:val="36"/>
          <w:szCs w:val="36"/>
        </w:rPr>
        <w:t xml:space="preserve">投标分项报价表</w:t>
      </w:r>
      <w:r/>
    </w:p>
    <w:p>
      <w:pPr>
        <w:jc w:val="center"/>
        <w:spacing w:line="260" w:lineRule="exact"/>
        <w:rPr>
          <w:rFonts w:hint="eastAsia" w:ascii="宋体" w:hAnsi="宋体" w:cs="宋体"/>
          <w:sz w:val="36"/>
          <w:szCs w:val="36"/>
        </w:rPr>
      </w:pPr>
      <w:r>
        <w:rPr>
          <w:rFonts w:hint="eastAsia" w:ascii="宋体" w:hAnsi="宋体" w:cs="宋体"/>
          <w:sz w:val="36"/>
          <w:szCs w:val="36"/>
        </w:rPr>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tabs>
          <w:tab w:val="left" w:pos="1800" w:leader="none"/>
          <w:tab w:val="left" w:pos="5580" w:leader="none"/>
        </w:tabs>
        <w:rPr>
          <w:sz w:val="24"/>
        </w:rPr>
      </w:pPr>
      <w:r>
        <w:rPr>
          <w:sz w:val="24"/>
        </w:rPr>
        <w:t xml:space="preserve">项目编号：___________ </w:t>
      </w:r>
      <w:r>
        <w:rPr>
          <w:rFonts w:hint="eastAsia"/>
          <w:sz w:val="24"/>
        </w:rPr>
        <w:t xml:space="preserve">     </w:t>
      </w:r>
      <w:r>
        <w:rPr>
          <w:sz w:val="24"/>
        </w:rPr>
        <w:t xml:space="preserve">项目名称：__________</w:t>
      </w:r>
      <w:r>
        <w:rPr>
          <w:rFonts w:hint="eastAsia"/>
          <w:sz w:val="24"/>
        </w:rPr>
        <w:t xml:space="preserve">        </w:t>
      </w:r>
      <w:r>
        <w:rPr>
          <w:sz w:val="24"/>
        </w:rPr>
        <w:t xml:space="preserve">报价单位：人民币元</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W w:w="881"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w:t>
            </w:r>
            <w:r/>
          </w:p>
          <w:p>
            <w:pPr>
              <w:jc w:val="center"/>
              <w:spacing w:line="360" w:lineRule="auto"/>
              <w:widowControl/>
              <w:rPr>
                <w:rFonts w:hint="eastAsia" w:ascii="宋体" w:hAnsi="宋体" w:cs="Arial"/>
                <w:sz w:val="24"/>
              </w:rPr>
            </w:pPr>
            <w:r>
              <w:rPr>
                <w:rFonts w:hint="eastAsia" w:ascii="宋体" w:hAnsi="宋体" w:cs="Arial"/>
                <w:sz w:val="24"/>
              </w:rPr>
              <w:t xml:space="preserve">名称</w:t>
            </w:r>
            <w:r/>
          </w:p>
        </w:tc>
        <w:tc>
          <w:tcPr>
            <w:tcW w:w="780"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品牌商标</w:t>
            </w:r>
            <w:r/>
          </w:p>
        </w:tc>
        <w:tc>
          <w:tcPr>
            <w:tcW w:w="1337"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规格型号</w:t>
            </w:r>
            <w:r/>
          </w:p>
        </w:tc>
        <w:tc>
          <w:tcPr>
            <w:tcW w:w="179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技术参数</w:t>
            </w:r>
            <w:r/>
          </w:p>
        </w:tc>
        <w:tc>
          <w:tcPr>
            <w:tcW w:w="61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W w:w="618"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88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780"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1337"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179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61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618"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W w:w="881"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W w:w="78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3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79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61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7"/>
            <w:tcW w:w="669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     计</w:t>
            </w:r>
            <w:r/>
          </w:p>
        </w:tc>
        <w:tc>
          <w:tcPr>
            <w:gridSpan w:val="2"/>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9"/>
            <w:tcW w:w="8688" w:type="dxa"/>
            <w:vAlign w:val="center"/>
            <w:textDirection w:val="lrTb"/>
            <w:noWrap w:val="false"/>
          </w:tcPr>
          <w:p>
            <w:pPr>
              <w:spacing w:line="360" w:lineRule="auto"/>
              <w:widowControl/>
              <w:rPr>
                <w:rFonts w:hint="eastAsia" w:ascii="宋体" w:hAnsi="宋体" w:cs="Arial"/>
                <w:sz w:val="24"/>
              </w:rPr>
            </w:pPr>
            <w:r>
              <w:rPr>
                <w:rFonts w:hint="eastAsia" w:ascii="宋体" w:hAnsi="宋体" w:cs="Arial"/>
                <w:b/>
                <w:bCs/>
                <w:sz w:val="24"/>
              </w:rPr>
              <w:t xml:space="preserve">注：本采购包中提供的符合本国产品标准的产品成本之和占该采购包提供的全部产品成本之和的比例为</w:t>
            </w:r>
            <w:r>
              <w:rPr>
                <w:rFonts w:hint="eastAsia" w:ascii="宋体" w:hAnsi="宋体" w:cs="Arial"/>
                <w:b/>
                <w:bCs/>
                <w:sz w:val="24"/>
                <w:u w:val="single"/>
              </w:rPr>
              <w:t xml:space="preserve">      </w:t>
            </w:r>
            <w:r>
              <w:rPr>
                <w:rFonts w:hint="eastAsia" w:ascii="宋体" w:hAnsi="宋体" w:cs="Arial"/>
                <w:b/>
                <w:bCs/>
                <w:sz w:val="24"/>
              </w:rPr>
              <w:t xml:space="preserve">%。</w:t>
            </w:r>
            <w:r/>
          </w:p>
        </w:tc>
      </w:tr>
    </w:tbl>
    <w:p>
      <w:pPr>
        <w:jc w:val="left"/>
        <w:tabs>
          <w:tab w:val="left" w:pos="1800" w:leader="none"/>
          <w:tab w:val="left" w:pos="5580" w:leader="none"/>
        </w:tabs>
        <w:rPr>
          <w:sz w:val="24"/>
        </w:rPr>
      </w:pPr>
      <w:r>
        <w:rPr>
          <w:sz w:val="24"/>
        </w:rPr>
      </w:r>
      <w:r/>
    </w:p>
    <w:p>
      <w:pPr>
        <w:ind w:firstLine="480"/>
        <w:jc w:val="left"/>
        <w:tabs>
          <w:tab w:val="left" w:pos="1800" w:leader="none"/>
          <w:tab w:val="left" w:pos="5580" w:leader="none"/>
        </w:tabs>
        <w:rPr>
          <w:sz w:val="24"/>
        </w:rPr>
      </w:pPr>
      <w:r>
        <w:rPr>
          <w:rFonts w:hint="eastAsia"/>
          <w:sz w:val="24"/>
        </w:rPr>
        <w:t xml:space="preserve">注：1.如果不提供分项报价将视为没有实质性响应招标文件。</w:t>
      </w:r>
      <w:r/>
    </w:p>
    <w:p>
      <w:pPr>
        <w:ind w:firstLine="480"/>
        <w:jc w:val="left"/>
        <w:tabs>
          <w:tab w:val="left" w:pos="1800" w:leader="none"/>
          <w:tab w:val="left" w:pos="5580" w:leader="none"/>
        </w:tabs>
        <w:rPr>
          <w:sz w:val="24"/>
        </w:rPr>
      </w:pPr>
      <w:r>
        <w:rPr>
          <w:rFonts w:hint="eastAsia"/>
          <w:sz w:val="24"/>
        </w:rPr>
        <w:t xml:space="preserve">2.本表行数可以按照项目分项情况增加。</w:t>
      </w:r>
      <w:r/>
    </w:p>
    <w:p>
      <w:pPr>
        <w:ind w:firstLine="480"/>
        <w:jc w:val="left"/>
        <w:tabs>
          <w:tab w:val="left" w:pos="1800" w:leader="none"/>
          <w:tab w:val="left" w:pos="5580" w:leader="none"/>
        </w:tabs>
        <w:rPr>
          <w:sz w:val="24"/>
        </w:rPr>
      </w:pPr>
      <w:r>
        <w:rPr>
          <w:rFonts w:hint="eastAsia"/>
          <w:sz w:val="24"/>
        </w:rPr>
        <w:t xml:space="preserve">3.上述各项的详细规格、技术参数如表格中填写不下的，可以逐项另页描述。</w:t>
      </w:r>
      <w:r/>
    </w:p>
    <w:p>
      <w:pPr>
        <w:ind w:firstLine="480"/>
        <w:jc w:val="left"/>
        <w:tabs>
          <w:tab w:val="left" w:pos="1800" w:leader="none"/>
          <w:tab w:val="left" w:pos="5580" w:leader="none"/>
        </w:tabs>
        <w:rPr>
          <w:sz w:val="24"/>
        </w:rPr>
      </w:pPr>
      <w:r>
        <w:rPr>
          <w:rFonts w:hint="eastAsia"/>
          <w:sz w:val="24"/>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tabs>
          <w:tab w:val="left" w:pos="1800" w:leader="none"/>
          <w:tab w:val="left" w:pos="5580" w:leader="none"/>
        </w:tabs>
        <w:rPr>
          <w:sz w:val="24"/>
        </w:rPr>
      </w:pPr>
      <w:r>
        <w:rPr>
          <w:rFonts w:hint="eastAsia"/>
          <w:sz w:val="24"/>
        </w:rPr>
        <w:t xml:space="preserve">5.价格扣除优惠，仅适用于采购活动中实际存在非本国产品参与竞争的情形。如果所有有效投标人提供的产品均为本国产品（即不存在非本国产品竞争），则不执行本国产品的价格扣除政策。</w:t>
      </w:r>
      <w:r/>
    </w:p>
    <w:p>
      <w:pPr>
        <w:spacing w:before="25" w:after="25" w:line="360" w:lineRule="auto"/>
        <w:rPr>
          <w:sz w:val="24"/>
          <w:lang w:val="zh-CN"/>
        </w:rPr>
      </w:pPr>
      <w:r>
        <w:rPr>
          <w:sz w:val="24"/>
          <w:lang w:val="zh-CN"/>
        </w:rPr>
        <w:t xml:space="preserve">                  </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jc w:val="left"/>
        <w:spacing w:before="240" w:after="240"/>
        <w:rPr>
          <w:i/>
          <w:sz w:val="24"/>
        </w:rPr>
      </w:pPr>
      <w:r>
        <w:rPr>
          <w:i/>
          <w:sz w:val="24"/>
        </w:rPr>
      </w:r>
      <w:r/>
    </w:p>
    <w:p>
      <w:pPr>
        <w:jc w:val="left"/>
        <w:widowControl/>
        <w:rPr>
          <w:rFonts w:hint="eastAsia" w:ascii="宋体" w:hAnsi="宋体"/>
          <w:sz w:val="24"/>
          <w:szCs w:val="20"/>
        </w:rPr>
      </w:pPr>
      <w:r>
        <w:rPr>
          <w:rFonts w:hint="eastAsia" w:ascii="宋体" w:hAnsi="宋体"/>
          <w:sz w:val="24"/>
          <w:szCs w:val="20"/>
        </w:rPr>
        <w:br w:type="page" w:clear="all"/>
      </w:r>
      <w:r>
        <w:rPr>
          <w:rFonts w:hint="eastAsia" w:ascii="宋体" w:hAnsi="宋体"/>
          <w:sz w:val="24"/>
          <w:szCs w:val="20"/>
        </w:rPr>
        <w:t xml:space="preserve">8</w:t>
      </w:r>
      <w:r>
        <w:rPr>
          <w:rFonts w:ascii="宋体" w:hAnsi="宋体"/>
          <w:sz w:val="24"/>
          <w:szCs w:val="20"/>
        </w:rPr>
        <w:t xml:space="preserve"> 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spacing w:line="360" w:lineRule="auto"/>
        <w:rPr>
          <w:rFonts w:hint="eastAsia" w:ascii="宋体" w:hAnsi="宋体"/>
          <w:sz w:val="24"/>
          <w:szCs w:val="20"/>
        </w:rPr>
      </w:pPr>
      <w:r>
        <w:rPr>
          <w:rFonts w:hint="eastAsia" w:ascii="宋体" w:hAnsi="宋体"/>
          <w:sz w:val="24"/>
          <w:szCs w:val="20"/>
        </w:rPr>
      </w:r>
      <w:r/>
    </w:p>
    <w:p>
      <w:pPr>
        <w:jc w:val="center"/>
        <w:spacing w:line="360" w:lineRule="auto"/>
        <w:tabs>
          <w:tab w:val="left" w:pos="2775" w:leader="none"/>
          <w:tab w:val="center" w:pos="4153" w:leader="none"/>
        </w:tabs>
        <w:rPr>
          <w:rFonts w:hint="eastAsia" w:ascii="宋体" w:hAnsi="宋体"/>
          <w:sz w:val="36"/>
          <w:szCs w:val="36"/>
        </w:rPr>
      </w:pPr>
      <w:r>
        <w:rPr>
          <w:rFonts w:hint="eastAsia" w:ascii="宋体" w:hAnsi="宋体"/>
          <w:sz w:val="36"/>
          <w:szCs w:val="36"/>
        </w:rPr>
        <w:t xml:space="preserve">合同条款偏离表</w:t>
      </w:r>
      <w:r/>
    </w:p>
    <w:p>
      <w:pPr>
        <w:spacing w:line="360" w:lineRule="auto"/>
        <w:rPr>
          <w:rFonts w:hint="eastAsia" w:ascii="宋体" w:hAnsi="宋体"/>
          <w:sz w:val="24"/>
          <w:szCs w:val="20"/>
        </w:rPr>
      </w:pPr>
      <w:r>
        <w:rPr>
          <w:rFonts w:hint="eastAsia" w:ascii="宋体" w:hAnsi="宋体"/>
          <w:sz w:val="24"/>
          <w:szCs w:val="20"/>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项目编号/包号：_____________________     项目名称：_____________________</w:t>
      </w:r>
      <w:r/>
    </w:p>
    <w:tbl>
      <w:tblPr>
        <w:tblStyle w:val="9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sz w:val="24"/>
              </w:rPr>
            </w:pPr>
            <w:r>
              <w:rPr>
                <w:rFonts w:ascii="宋体" w:hAnsi="宋体"/>
                <w:sz w:val="24"/>
              </w:rPr>
              <w:t xml:space="preserve">对本</w:t>
            </w:r>
            <w:r>
              <w:rPr>
                <w:rFonts w:hint="eastAsia" w:ascii="宋体" w:hAnsi="宋体"/>
                <w:sz w:val="24"/>
              </w:rPr>
              <w:t xml:space="preserve">项目</w:t>
            </w:r>
            <w:r>
              <w:rPr>
                <w:rFonts w:ascii="宋体" w:hAnsi="宋体"/>
                <w:sz w:val="24"/>
              </w:rPr>
              <w:t xml:space="preserve">合同条款的偏离情况（请进行勾选）：</w:t>
            </w:r>
            <w:r/>
          </w:p>
          <w:p>
            <w:pPr>
              <w:jc w:val="left"/>
              <w:rPr>
                <w:rFonts w:hint="eastAsia" w:ascii="宋体" w:hAnsi="宋体"/>
                <w:sz w:val="24"/>
              </w:rPr>
            </w:pPr>
            <w:r>
              <w:rPr>
                <w:rFonts w:ascii="宋体" w:hAnsi="宋体"/>
                <w:sz w:val="24"/>
              </w:rPr>
              <w:t xml:space="preserve">□无偏离（</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sz w:val="24"/>
              </w:rPr>
              <w:t xml:space="preserve">□有偏离（</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投标文件内容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w:t>
      </w:r>
      <w:r>
        <w:rPr>
          <w:rFonts w:hint="eastAsia" w:ascii="宋体" w:hAnsi="宋体"/>
          <w:sz w:val="24"/>
        </w:rPr>
        <w:t xml:space="preserve">投标人</w:t>
      </w:r>
      <w:r>
        <w:rPr>
          <w:rFonts w:ascii="宋体" w:hAnsi="宋体"/>
          <w:sz w:val="24"/>
        </w:rPr>
        <w:t xml:space="preserve">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spacing w:line="360" w:lineRule="auto"/>
        <w:rPr>
          <w:rFonts w:hint="eastAsia" w:ascii="宋体" w:hAnsi="宋体"/>
          <w:sz w:val="24"/>
          <w:szCs w:val="20"/>
        </w:rPr>
        <w:outlineLvl w:val="2"/>
      </w:pPr>
      <w:r>
        <w:rPr>
          <w:rFonts w:ascii="宋体" w:hAnsi="宋体"/>
          <w:sz w:val="24"/>
          <w:szCs w:val="20"/>
        </w:rPr>
        <w:br w:type="page" w:clear="all"/>
      </w:r>
      <w:r>
        <w:rPr>
          <w:rFonts w:hint="eastAsia" w:ascii="宋体" w:hAnsi="宋体"/>
          <w:sz w:val="24"/>
          <w:szCs w:val="20"/>
        </w:rPr>
        <w:t xml:space="preserve">9</w:t>
      </w:r>
      <w:r>
        <w:rPr>
          <w:rFonts w:ascii="宋体" w:hAnsi="宋体"/>
          <w:sz w:val="24"/>
          <w:szCs w:val="20"/>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rFonts w:ascii="宋体" w:hAnsi="宋体"/>
          <w:sz w:val="24"/>
          <w:szCs w:val="20"/>
        </w:rPr>
        <w:t xml:space="preserve">采购需求偏离表</w:t>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sz w:val="36"/>
          <w:szCs w:val="36"/>
        </w:rPr>
      </w:pPr>
      <w:r>
        <w:rPr>
          <w:rFonts w:hint="eastAsia" w:ascii="宋体" w:hAnsi="宋体"/>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项目名称：_____________________</w:t>
      </w:r>
      <w:r/>
    </w:p>
    <w:tbl>
      <w:tblPr>
        <w:tblStyle w:val="9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招标文件条目号(页码)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招标文件要求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投标响应内容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w:t>
      </w:r>
      <w:r>
        <w:rPr>
          <w:rFonts w:hint="eastAsia" w:ascii="宋体" w:hAnsi="宋体"/>
          <w:sz w:val="24"/>
        </w:rPr>
        <w:t xml:space="preserve">投标人</w:t>
      </w:r>
      <w:r>
        <w:rPr>
          <w:rFonts w:ascii="宋体" w:hAnsi="宋体"/>
          <w:sz w:val="24"/>
        </w:rPr>
        <w:t xml:space="preserve">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此表中若无任何文字说明，内容为空白，投标无效。</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jc w:val="left"/>
        <w:tabs>
          <w:tab w:val="left" w:pos="1800" w:leader="none"/>
          <w:tab w:val="left" w:pos="5580" w:leader="none"/>
        </w:tabs>
        <w:rPr>
          <w:sz w:val="24"/>
        </w:rPr>
      </w:pPr>
      <w:r>
        <w:rPr>
          <w:rFonts w:hint="eastAsia"/>
          <w:sz w:val="24"/>
        </w:rPr>
        <w:t xml:space="preserve">3.如无偏离，请在表格中填“无偏离”。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spacing w:line="360" w:lineRule="auto"/>
        <w:rPr>
          <w:rFonts w:hint="eastAsia" w:ascii="宋体" w:hAnsi="宋体" w:cs="宋体"/>
          <w:sz w:val="24"/>
          <w:szCs w:val="20"/>
        </w:rPr>
        <w:outlineLvl w:val="2"/>
      </w:pPr>
      <w:r>
        <w:rPr>
          <w:rFonts w:ascii="宋体" w:hAnsi="宋体"/>
          <w:sz w:val="24"/>
          <w:szCs w:val="20"/>
        </w:rPr>
        <w:br w:type="page" w:clear="all"/>
      </w:r>
      <w:r>
        <w:rPr>
          <w:rFonts w:hint="eastAsia" w:ascii="宋体" w:hAnsi="宋体" w:cs="宋体"/>
          <w:sz w:val="24"/>
          <w:szCs w:val="20"/>
        </w:rPr>
        <w:t xml:space="preserve">10 中小企业声明函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说明：</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60"/>
          <w:rFonts w:hint="eastAsia" w:ascii="宋体" w:hAnsi="宋体" w:cs="宋体"/>
          <w:color w:val="auto"/>
          <w:sz w:val="24"/>
        </w:rPr>
        <w:t xml:space="preserve">http://202.106.120.146/baosong/appweb/orgScale.html</w:t>
      </w:r>
      <w:r>
        <w:rPr>
          <w:rStyle w:val="960"/>
          <w:rFonts w:hint="eastAsia" w:ascii="宋体" w:hAnsi="宋体" w:cs="宋体"/>
          <w:color w:val="auto"/>
          <w:sz w:val="24"/>
        </w:rPr>
        <w:fldChar w:fldCharType="end"/>
      </w:r>
      <w:r>
        <w:rPr>
          <w:rFonts w:hint="eastAsia" w:ascii="宋体" w:hAnsi="宋体" w:cs="宋体"/>
          <w:sz w:val="24"/>
        </w:rPr>
        <w:t xml:space="preserve">）</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6）在货物采购项目中，供应商提供的货物既有中型企业制造货物，也有小微企业制造货物的，不享受小微企业扶持政策，不予价格扣除。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7）小微企业未提供声明函的，价格分评审将不予价格扣除。</w:t>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ascii="宋体" w:hAnsi="宋体"/>
          <w:sz w:val="24"/>
        </w:rPr>
        <w:br w:type="page" w:clear="all"/>
      </w:r>
      <w:r/>
    </w:p>
    <w:p>
      <w:pPr>
        <w:jc w:val="center"/>
        <w:spacing w:before="240" w:after="240" w:line="360" w:lineRule="auto"/>
        <w:rPr>
          <w:sz w:val="36"/>
          <w:szCs w:val="36"/>
        </w:rPr>
      </w:pPr>
      <w:r>
        <w:rPr>
          <w:rFonts w:hint="eastAsia"/>
          <w:sz w:val="36"/>
          <w:szCs w:val="36"/>
        </w:rPr>
        <w:t xml:space="preserve">中小企业声明函（货物）格式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9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rFonts w:hint="eastAsia" w:ascii="宋体" w:hAnsi="宋体" w:cs="宋体"/>
          <w:szCs w:val="21"/>
          <w:vertAlign w:val="superscript"/>
        </w:rPr>
      </w:pPr>
      <w:r>
        <w:rPr>
          <w:rFonts w:hint="eastAsia" w:ascii="宋体" w:hAnsi="宋体" w:cs="宋体"/>
          <w:szCs w:val="21"/>
          <w:vertAlign w:val="superscript"/>
        </w:rPr>
      </w:r>
      <w:r/>
    </w:p>
    <w:p>
      <w:pPr>
        <w:jc w:val="center"/>
        <w:spacing w:line="360" w:lineRule="auto"/>
        <w:rPr>
          <w:rFonts w:hint="eastAsia" w:ascii="宋体" w:hAnsi="宋体" w:cs="宋体"/>
          <w:sz w:val="36"/>
          <w:szCs w:val="36"/>
        </w:rPr>
        <w:outlineLvl w:val="2"/>
      </w:pPr>
      <w:r>
        <w:rPr>
          <w:rFonts w:hint="eastAsia" w:ascii="宋体" w:hAnsi="宋体" w:cs="宋体"/>
          <w:sz w:val="36"/>
          <w:szCs w:val="36"/>
        </w:rPr>
      </w:r>
      <w:r/>
    </w:p>
    <w:p>
      <w:pPr>
        <w:jc w:val="center"/>
        <w:spacing w:line="360" w:lineRule="auto"/>
        <w:rPr>
          <w:rFonts w:hint="eastAsia" w:ascii="宋体" w:hAnsi="宋体" w:cs="宋体"/>
          <w:sz w:val="36"/>
          <w:szCs w:val="36"/>
        </w:rPr>
        <w:outlineLvl w:val="2"/>
      </w:pPr>
      <w:r>
        <w:rPr>
          <w:rFonts w:hint="eastAsia" w:ascii="宋体" w:hAnsi="宋体" w:cs="宋体"/>
          <w:sz w:val="36"/>
          <w:szCs w:val="36"/>
        </w:rPr>
        <w:br w:type="page" w:clear="all"/>
      </w:r>
      <w:r/>
    </w:p>
    <w:p>
      <w:pPr>
        <w:jc w:val="center"/>
        <w:spacing w:line="360" w:lineRule="auto"/>
        <w:rPr>
          <w:rFonts w:hint="eastAsia" w:ascii="宋体" w:hAnsi="宋体" w:cs="宋体"/>
          <w:sz w:val="36"/>
          <w:szCs w:val="36"/>
        </w:rPr>
        <w:outlineLvl w:val="2"/>
      </w:pPr>
      <w:r>
        <w:rPr>
          <w:rFonts w:hint="eastAsia" w:ascii="宋体" w:hAnsi="宋体" w:cs="宋体"/>
          <w:sz w:val="36"/>
          <w:szCs w:val="36"/>
        </w:rPr>
        <w:t xml:space="preserve">残疾人福利性单位声明函格式</w:t>
      </w:r>
      <w:r/>
    </w:p>
    <w:p>
      <w:pPr>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sz w:val="24"/>
        </w:rPr>
        <w:t xml:space="preserve">（请进行勾选）</w:t>
      </w:r>
      <w:r>
        <w:rPr>
          <w:rFonts w:hint="eastAsia" w:ascii="宋体" w:hAnsi="宋体" w:cs="宋体"/>
          <w:spacing w:val="6"/>
          <w:sz w:val="24"/>
        </w:rPr>
        <w:t xml:space="preserve">：</w:t>
      </w:r>
      <w:r/>
    </w:p>
    <w:p>
      <w:pPr>
        <w:ind w:firstLine="482"/>
        <w:spacing w:line="588" w:lineRule="exact"/>
        <w:rPr>
          <w:rFonts w:hint="eastAsia" w:ascii="宋体" w:hAnsi="宋体" w:cs="宋体"/>
          <w:spacing w:val="6"/>
          <w:sz w:val="24"/>
        </w:rPr>
      </w:pPr>
      <w:r>
        <w:rPr>
          <w:rFonts w:hint="eastAsia" w:ascii="宋体" w:hAnsi="宋体" w:cs="宋体"/>
          <w:sz w:val="24"/>
        </w:rPr>
        <w:t xml:space="preserve">□</w:t>
      </w:r>
      <w:r>
        <w:rPr>
          <w:rFonts w:hint="eastAsia" w:ascii="宋体" w:hAnsi="宋体" w:cs="宋体"/>
          <w:spacing w:val="6"/>
          <w:sz w:val="24"/>
        </w:rPr>
        <w:t xml:space="preserve">不属于符合条件的残疾人福利性单位。</w:t>
      </w:r>
      <w:r/>
    </w:p>
    <w:p>
      <w:pPr>
        <w:ind w:firstLine="482"/>
        <w:spacing w:line="588" w:lineRule="exact"/>
        <w:rPr>
          <w:rFonts w:hint="eastAsia" w:ascii="宋体" w:hAnsi="宋体" w:cs="宋体"/>
          <w:spacing w:val="6"/>
          <w:sz w:val="24"/>
        </w:rPr>
      </w:pPr>
      <w:r>
        <w:rPr>
          <w:rFonts w:hint="eastAsia" w:ascii="宋体" w:hAnsi="宋体" w:cs="宋体"/>
          <w:sz w:val="24"/>
        </w:rPr>
        <w:t xml:space="preserve">□</w:t>
      </w:r>
      <w:r>
        <w:rPr>
          <w:rFonts w:hint="eastAsia" w:ascii="宋体" w:hAnsi="宋体" w:cs="宋体"/>
          <w:spacing w:val="6"/>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单位名称（加盖公章）：</w:t>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spacing w:line="360" w:lineRule="auto"/>
        <w:rPr>
          <w:rFonts w:hint="eastAsia" w:ascii="宋体" w:hAnsi="宋体"/>
          <w:sz w:val="24"/>
        </w:rPr>
        <w:outlineLvl w:val="2"/>
      </w:pPr>
      <w:r>
        <w:rPr>
          <w:rFonts w:hint="eastAsia" w:ascii="宋体" w:hAnsi="宋体"/>
          <w:sz w:val="24"/>
        </w:rPr>
      </w:r>
      <w:r/>
    </w:p>
    <w:p>
      <w:pPr>
        <w:rPr>
          <w:rFonts w:hint="eastAsia" w:ascii="宋体" w:hAnsi="宋体"/>
          <w:sz w:val="24"/>
          <w:szCs w:val="20"/>
        </w:rPr>
      </w:pPr>
      <w:r>
        <w:rPr>
          <w:rFonts w:ascii="宋体" w:hAnsi="宋体"/>
          <w:sz w:val="24"/>
          <w:szCs w:val="20"/>
        </w:rPr>
        <w:br w:type="page" w:clear="all"/>
      </w:r>
      <w:r>
        <w:rPr>
          <w:rFonts w:hint="eastAsia" w:ascii="宋体" w:hAnsi="宋体"/>
          <w:sz w:val="24"/>
          <w:szCs w:val="20"/>
        </w:rPr>
        <w:t xml:space="preserve">11项目实施方案等，包括但不限于如下主题：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1）项目组织实施方案；</w:t>
      </w:r>
      <w:r/>
    </w:p>
    <w:p>
      <w:pPr>
        <w:ind w:firstLine="480"/>
        <w:spacing w:line="560" w:lineRule="exact"/>
        <w:rPr>
          <w:rFonts w:hint="eastAsia" w:ascii="宋体" w:hAnsi="宋体"/>
          <w:sz w:val="24"/>
          <w:szCs w:val="20"/>
        </w:rPr>
      </w:pPr>
      <w:r>
        <w:rPr>
          <w:rFonts w:hint="eastAsia" w:ascii="宋体" w:hAnsi="宋体"/>
          <w:sz w:val="24"/>
          <w:szCs w:val="20"/>
        </w:rPr>
        <w:t xml:space="preserve">2）项目管理方案；</w:t>
      </w:r>
      <w:r/>
    </w:p>
    <w:p>
      <w:pPr>
        <w:ind w:firstLine="480"/>
        <w:spacing w:line="560" w:lineRule="exact"/>
        <w:rPr>
          <w:rFonts w:hint="eastAsia" w:ascii="宋体" w:hAnsi="宋体"/>
          <w:sz w:val="24"/>
          <w:szCs w:val="20"/>
        </w:rPr>
      </w:pPr>
      <w:r>
        <w:rPr>
          <w:rFonts w:hint="eastAsia" w:ascii="宋体" w:hAnsi="宋体"/>
          <w:sz w:val="24"/>
          <w:szCs w:val="20"/>
        </w:rPr>
        <w:t xml:space="preserve">3）拟达到的标准，配备的人员、设备配置等；</w:t>
      </w:r>
      <w:r/>
    </w:p>
    <w:p>
      <w:pPr>
        <w:ind w:firstLine="480"/>
        <w:spacing w:line="560" w:lineRule="exact"/>
        <w:rPr>
          <w:rFonts w:hint="eastAsia" w:ascii="宋体" w:hAnsi="宋体"/>
          <w:sz w:val="24"/>
          <w:szCs w:val="20"/>
        </w:rPr>
      </w:pPr>
      <w:r>
        <w:rPr>
          <w:rFonts w:hint="eastAsia" w:ascii="宋体" w:hAnsi="宋体"/>
          <w:sz w:val="24"/>
          <w:szCs w:val="20"/>
        </w:rPr>
        <w:t xml:space="preserve">4）培训方案、技术支持等方案；</w:t>
      </w:r>
      <w:r/>
    </w:p>
    <w:p>
      <w:pPr>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ind w:firstLine="480"/>
        <w:spacing w:line="560" w:lineRule="exact"/>
        <w:rPr>
          <w:rFonts w:hint="eastAsia" w:ascii="宋体" w:hAnsi="宋体"/>
          <w:sz w:val="24"/>
          <w:szCs w:val="20"/>
        </w:rPr>
      </w:pPr>
      <w:r>
        <w:rPr>
          <w:rFonts w:hint="eastAsia" w:ascii="宋体" w:hAnsi="宋体"/>
          <w:sz w:val="24"/>
          <w:szCs w:val="20"/>
        </w:rPr>
        <w:t xml:space="preserve">6）其他。</w:t>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rPr>
          <w:rFonts w:hint="eastAsia" w:ascii="宋体" w:hAnsi="宋体"/>
          <w:sz w:val="24"/>
          <w:szCs w:val="20"/>
        </w:rPr>
      </w:pPr>
      <w:r>
        <w:rPr>
          <w:rFonts w:hint="eastAsia" w:ascii="宋体" w:hAnsi="宋体"/>
          <w:sz w:val="24"/>
          <w:szCs w:val="20"/>
        </w:rPr>
        <w:br w:type="page" w:clear="all"/>
      </w:r>
      <w:r>
        <w:rPr>
          <w:rFonts w:hint="eastAsia" w:ascii="宋体" w:hAnsi="宋体"/>
          <w:sz w:val="24"/>
          <w:szCs w:val="20"/>
        </w:rPr>
        <w:t xml:space="preserve">12 参加本项目人员一览表</w:t>
      </w:r>
      <w:r/>
    </w:p>
    <w:p>
      <w:pPr>
        <w:jc w:val="center"/>
        <w:spacing w:line="360" w:lineRule="auto"/>
        <w:rPr>
          <w:rFonts w:hint="eastAsia" w:ascii="宋体" w:hAnsi="宋体"/>
          <w:sz w:val="32"/>
          <w:szCs w:val="32"/>
        </w:rPr>
      </w:pPr>
      <w:r>
        <w:rPr>
          <w:rFonts w:hint="eastAsia" w:ascii="宋体" w:hAnsi="宋体"/>
          <w:sz w:val="32"/>
          <w:szCs w:val="32"/>
        </w:rPr>
      </w:r>
      <w:r/>
    </w:p>
    <w:p>
      <w:pPr>
        <w:jc w:val="center"/>
        <w:spacing w:line="360" w:lineRule="auto"/>
        <w:rPr>
          <w:rFonts w:hint="eastAsia" w:ascii="宋体" w:hAnsi="宋体"/>
          <w:sz w:val="32"/>
          <w:szCs w:val="32"/>
        </w:rPr>
      </w:pPr>
      <w:r>
        <w:rPr>
          <w:rFonts w:hint="eastAsia" w:ascii="宋体" w:hAnsi="宋体"/>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1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tabs>
          <w:tab w:val="left" w:pos="9765" w:leader="none"/>
        </w:tabs>
        <w:rPr>
          <w:rFonts w:hint="eastAsia" w:ascii="宋体" w:hAnsi="宋体" w:cs="宋体"/>
          <w:sz w:val="24"/>
        </w:rPr>
      </w:pPr>
      <w:r>
        <w:rPr>
          <w:rFonts w:hint="eastAsia" w:ascii="宋体" w:hAnsi="宋体" w:cs="宋体"/>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rPr>
          <w:rFonts w:hint="eastAsia" w:ascii="宋体" w:hAnsi="宋体"/>
          <w:sz w:val="24"/>
          <w:szCs w:val="20"/>
        </w:rPr>
      </w:pPr>
      <w:r>
        <w:rPr>
          <w:rFonts w:ascii="宋体" w:hAnsi="宋体"/>
          <w:sz w:val="22"/>
        </w:rPr>
        <w:br w:type="page" w:clear="all"/>
      </w:r>
      <w:bookmarkStart w:id="935" w:name="_Toc288738397"/>
      <w:r/>
      <w:bookmarkStart w:id="936" w:name="_Toc288738839"/>
      <w:r>
        <w:rPr>
          <w:rFonts w:hint="eastAsia" w:ascii="宋体" w:hAnsi="宋体"/>
          <w:sz w:val="24"/>
          <w:szCs w:val="20"/>
        </w:rPr>
        <w:t xml:space="preserve">13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sz w:val="32"/>
          <w:szCs w:val="32"/>
        </w:rPr>
      </w:pPr>
      <w:r>
        <w:rPr>
          <w:rFonts w:hint="eastAsia" w:ascii="宋体" w:hAnsi="宋体"/>
          <w:sz w:val="32"/>
          <w:szCs w:val="32"/>
        </w:rPr>
        <w:t xml:space="preserve">相关业绩案例一览表</w:t>
      </w:r>
      <w:bookmarkEnd w:id="935"/>
      <w:r/>
      <w:bookmarkEnd w:id="936"/>
      <w:r/>
      <w:r/>
    </w:p>
    <w:p>
      <w:pPr>
        <w:jc w:val="center"/>
        <w:spacing w:line="360" w:lineRule="auto"/>
        <w:rPr>
          <w:rFonts w:hint="eastAsia" w:ascii="宋体" w:hAnsi="宋体"/>
          <w:sz w:val="28"/>
          <w:szCs w:val="30"/>
        </w:rPr>
      </w:pPr>
      <w:r>
        <w:rPr>
          <w:rFonts w:hint="eastAsia" w:ascii="宋体" w:hAnsi="宋体"/>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1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w:t>
      </w:r>
      <w:r>
        <w:rPr>
          <w:rFonts w:hint="eastAsia" w:ascii="宋体" w:hAnsi="宋体"/>
          <w:sz w:val="24"/>
          <w:szCs w:val="20"/>
        </w:rPr>
        <w:t xml:space="preserve">：</w:t>
      </w:r>
      <w:r>
        <w:rPr>
          <w:rFonts w:ascii="宋体" w:hAnsi="宋体"/>
          <w:sz w:val="24"/>
          <w:szCs w:val="20"/>
        </w:rPr>
        <w:t xml:space="preserve">___________</w:t>
      </w:r>
      <w:r/>
    </w:p>
    <w:p>
      <w:pPr>
        <w:spacing w:line="360" w:lineRule="auto"/>
        <w:tabs>
          <w:tab w:val="left" w:pos="5580" w:leader="none"/>
        </w:tabs>
        <w:rPr>
          <w:rFonts w:hint="eastAsia" w:ascii="宋体" w:hAnsi="宋体"/>
          <w:sz w:val="24"/>
          <w:szCs w:val="20"/>
        </w:rPr>
      </w:pPr>
      <w:r>
        <w:rPr>
          <w:rFonts w:ascii="宋体" w:hAnsi="宋体"/>
          <w:sz w:val="24"/>
          <w:szCs w:val="20"/>
        </w:rPr>
        <w:t xml:space="preserve">日期：________年______月______日    </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r>
      <w:r/>
    </w:p>
    <w:p>
      <w:pPr>
        <w:spacing w:line="360" w:lineRule="auto"/>
        <w:rPr>
          <w:rFonts w:hint="eastAsia" w:ascii="宋体" w:hAnsi="宋体"/>
          <w:sz w:val="24"/>
          <w:szCs w:val="20"/>
        </w:rPr>
        <w:outlineLvl w:val="2"/>
      </w:pPr>
      <w:r>
        <w:rPr>
          <w:rFonts w:hint="eastAsia" w:ascii="宋体" w:hAnsi="宋体"/>
          <w:sz w:val="24"/>
          <w:szCs w:val="20"/>
        </w:rPr>
        <w:t xml:space="preserve">14 </w:t>
      </w:r>
      <w:r>
        <w:rPr>
          <w:rFonts w:ascii="宋体" w:hAnsi="宋体"/>
          <w:sz w:val="24"/>
          <w:szCs w:val="20"/>
        </w:rPr>
        <w:t xml:space="preserve">招标文件要求提供或投标人认为应附的其他材料</w:t>
      </w:r>
      <w:r/>
    </w:p>
    <w:p>
      <w:pPr>
        <w:jc w:val="left"/>
        <w:widowControl/>
        <w:rPr>
          <w:rFonts w:hint="eastAsia" w:ascii="宋体" w:hAnsi="宋体"/>
          <w:sz w:val="36"/>
          <w:szCs w:val="36"/>
        </w:rPr>
      </w:pPr>
      <w:r>
        <w:rPr>
          <w:rFonts w:hint="eastAsia" w:ascii="宋体" w:hAnsi="宋体"/>
          <w:sz w:val="36"/>
          <w:szCs w:val="36"/>
        </w:rPr>
      </w:r>
      <w:r/>
    </w:p>
    <w:p>
      <w:pPr>
        <w:jc w:val="left"/>
        <w:widowControl/>
        <w:rPr>
          <w:rFonts w:hint="eastAsia" w:ascii="宋体" w:hAnsi="宋体"/>
          <w:sz w:val="36"/>
          <w:szCs w:val="36"/>
        </w:rPr>
      </w:pPr>
      <w:r>
        <w:rPr>
          <w:rFonts w:hint="eastAsia" w:ascii="宋体" w:hAnsi="宋体"/>
          <w:sz w:val="36"/>
          <w:szCs w:val="36"/>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egoe UI Symbol">
    <w:panose1 w:val="020B0502040204020203"/>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rPr>
        <w:rStyle w:val="957"/>
      </w:rPr>
      <w:framePr w:wrap="around" w:vAnchor="text" w:hAnchor="margin" w:y="1"/>
    </w:pPr>
    <w:r/>
    <w:r/>
  </w:p>
  <w:p>
    <w:pPr>
      <w:pStyle w:val="93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center" w:y="1"/>
    </w:pPr>
    <w:r>
      <w:fldChar w:fldCharType="begin"/>
    </w:r>
    <w:r>
      <w:rPr>
        <w:rStyle w:val="957"/>
      </w:rPr>
      <w:instrText xml:space="preserve">PAGE  </w:instrText>
    </w:r>
    <w:r>
      <w:fldChar w:fldCharType="end"/>
    </w:r>
    <w:r/>
  </w:p>
  <w:p>
    <w:pPr>
      <w:pStyle w:val="93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right" w:y="1"/>
    </w:pPr>
    <w:r/>
    <w:r/>
  </w:p>
  <w:p>
    <w:pPr>
      <w:pStyle w:val="93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2780665</wp:posOffset>
              </wp:positionH>
              <wp:positionV relativeFrom="paragraph">
                <wp:posOffset>0</wp:posOffset>
              </wp:positionV>
              <wp:extent cx="114300" cy="1905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300" cy="1905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218.9pt;mso-position-horizontal:absolute;mso-position-vertical-relative:text;margin-top:0.0pt;mso-position-vertical:absolute;width:9.0pt;height:15.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5"/>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p>
  <w:p>
    <w:pPr>
      <w:pStyle w:val="935"/>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p>
  <w:p>
    <w:pPr>
      <w:pStyle w:val="935"/>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1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6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6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9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9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0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24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8"/>
      <w:isLgl w:val="false"/>
      <w:suff w:val="tab"/>
      <w:lvlText w:val="%1"/>
      <w:lvlJc w:val="left"/>
      <w:pPr>
        <w:ind w:left="680" w:hanging="680"/>
      </w:pPr>
      <w:rPr>
        <w:rFonts w:hint="eastAsia" w:ascii="宋体" w:hAnsi="宋体" w:eastAsia="宋体"/>
      </w:rPr>
    </w:lvl>
    <w:lvl w:ilvl="1">
      <w:start w:val="1"/>
      <w:numFmt w:val="decimal"/>
      <w:pStyle w:val="1269"/>
      <w:isLgl w:val="false"/>
      <w:suff w:val="tab"/>
      <w:lvlText w:val="%1.%2"/>
      <w:lvlJc w:val="left"/>
      <w:pPr>
        <w:ind w:left="851" w:hanging="851"/>
      </w:pPr>
      <w:rPr>
        <w:rFonts w:hint="eastAsia" w:ascii="宋体" w:hAnsi="宋体" w:eastAsia="宋体"/>
        <w:color w:val="auto"/>
      </w:rPr>
    </w:lvl>
    <w:lvl w:ilvl="2">
      <w:start w:val="1"/>
      <w:numFmt w:val="decimal"/>
      <w:pStyle w:val="127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pStyle w:val="116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914"/>
    <w:link w:val="939"/>
    <w:uiPriority w:val="11"/>
    <w:rPr>
      <w:sz w:val="24"/>
      <w:szCs w:val="24"/>
    </w:rPr>
  </w:style>
  <w:style w:type="character" w:styleId="38">
    <w:name w:val="Quote Char"/>
    <w:link w:val="975"/>
    <w:uiPriority w:val="29"/>
    <w:rPr>
      <w:i/>
    </w:rPr>
  </w:style>
  <w:style w:type="character" w:styleId="40">
    <w:name w:val="Intense Quote Char"/>
    <w:link w:val="977"/>
    <w:uiPriority w:val="30"/>
    <w:rPr>
      <w:i/>
    </w:rPr>
  </w:style>
  <w:style w:type="table" w:styleId="49">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41"/>
    <w:uiPriority w:val="99"/>
    <w:rPr>
      <w:sz w:val="18"/>
    </w:rPr>
  </w:style>
  <w:style w:type="character" w:styleId="178">
    <w:name w:val="Endnote Text Char"/>
    <w:link w:val="933"/>
    <w:uiPriority w:val="99"/>
    <w:rPr>
      <w:sz w:val="20"/>
    </w:rPr>
  </w:style>
  <w:style w:type="paragraph" w:styleId="189">
    <w:name w:val="TOC Heading"/>
    <w:uiPriority w:val="39"/>
    <w:unhideWhenUsed/>
  </w:style>
  <w:style w:type="paragraph" w:styleId="9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1111"/>
    <w:uiPriority w:val="0"/>
    <w:qFormat/>
    <w:pPr>
      <w:jc w:val="center"/>
      <w:keepLines/>
      <w:keepNext/>
      <w:spacing w:before="240" w:after="120" w:line="300" w:lineRule="auto"/>
      <w:outlineLvl w:val="0"/>
    </w:pPr>
    <w:rPr>
      <w:rFonts w:ascii="宋体"/>
      <w:b/>
      <w:sz w:val="32"/>
      <w:szCs w:val="20"/>
    </w:rPr>
  </w:style>
  <w:style w:type="paragraph" w:styleId="906">
    <w:name w:val="Heading 2"/>
    <w:basedOn w:val="904"/>
    <w:next w:val="904"/>
    <w:link w:val="1112"/>
    <w:uiPriority w:val="0"/>
    <w:qFormat/>
    <w:pPr>
      <w:jc w:val="center"/>
      <w:keepLines/>
      <w:keepNext/>
      <w:spacing w:before="120" w:line="300" w:lineRule="auto"/>
      <w:outlineLvl w:val="1"/>
    </w:pPr>
    <w:rPr>
      <w:rFonts w:ascii="Arial" w:hAnsi="Arial" w:eastAsia="黑体"/>
      <w:b/>
      <w:sz w:val="30"/>
      <w:szCs w:val="20"/>
    </w:rPr>
  </w:style>
  <w:style w:type="paragraph" w:styleId="907">
    <w:name w:val="Heading 3"/>
    <w:basedOn w:val="904"/>
    <w:next w:val="904"/>
    <w:link w:val="1113"/>
    <w:uiPriority w:val="0"/>
    <w:qFormat/>
    <w:pPr>
      <w:jc w:val="left"/>
      <w:keepLines/>
      <w:keepNext/>
      <w:spacing w:before="360" w:after="120"/>
      <w:outlineLvl w:val="2"/>
    </w:pPr>
    <w:rPr>
      <w:rFonts w:ascii="宋体"/>
      <w:b/>
      <w:sz w:val="24"/>
      <w:szCs w:val="20"/>
      <w:u w:val="single"/>
    </w:rPr>
  </w:style>
  <w:style w:type="paragraph" w:styleId="908">
    <w:name w:val="Heading 4"/>
    <w:basedOn w:val="904"/>
    <w:next w:val="904"/>
    <w:link w:val="1114"/>
    <w:uiPriority w:val="0"/>
    <w:qFormat/>
    <w:pPr>
      <w:keepLines/>
      <w:keepNext/>
      <w:spacing w:before="280" w:after="290" w:line="376" w:lineRule="atLeast"/>
      <w:outlineLvl w:val="3"/>
    </w:pPr>
    <w:rPr>
      <w:rFonts w:ascii="Arial" w:hAnsi="Arial" w:eastAsia="黑体"/>
      <w:b/>
      <w:sz w:val="28"/>
      <w:szCs w:val="20"/>
    </w:rPr>
  </w:style>
  <w:style w:type="paragraph" w:styleId="909">
    <w:name w:val="Heading 5"/>
    <w:basedOn w:val="904"/>
    <w:next w:val="904"/>
    <w:link w:val="1115"/>
    <w:uiPriority w:val="0"/>
    <w:qFormat/>
    <w:pPr>
      <w:keepLines/>
      <w:keepNext/>
      <w:spacing w:before="280" w:after="290" w:line="376" w:lineRule="atLeast"/>
      <w:outlineLvl w:val="4"/>
    </w:pPr>
    <w:rPr>
      <w:b/>
      <w:sz w:val="28"/>
      <w:szCs w:val="20"/>
    </w:rPr>
  </w:style>
  <w:style w:type="paragraph" w:styleId="910">
    <w:name w:val="Heading 6"/>
    <w:basedOn w:val="904"/>
    <w:next w:val="904"/>
    <w:link w:val="1116"/>
    <w:uiPriority w:val="0"/>
    <w:qFormat/>
    <w:pPr>
      <w:keepLines/>
      <w:keepNext/>
      <w:spacing w:before="240" w:after="64" w:line="320" w:lineRule="atLeast"/>
      <w:outlineLvl w:val="5"/>
    </w:pPr>
    <w:rPr>
      <w:rFonts w:ascii="Arial" w:hAnsi="Arial" w:eastAsia="黑体"/>
      <w:b/>
      <w:sz w:val="24"/>
      <w:szCs w:val="20"/>
    </w:rPr>
  </w:style>
  <w:style w:type="paragraph" w:styleId="911">
    <w:name w:val="Heading 7"/>
    <w:basedOn w:val="904"/>
    <w:next w:val="904"/>
    <w:link w:val="1117"/>
    <w:uiPriority w:val="0"/>
    <w:qFormat/>
    <w:pPr>
      <w:keepLines/>
      <w:keepNext/>
      <w:spacing w:before="240" w:after="64" w:line="320" w:lineRule="atLeast"/>
      <w:outlineLvl w:val="6"/>
    </w:pPr>
    <w:rPr>
      <w:b/>
      <w:sz w:val="24"/>
      <w:szCs w:val="20"/>
    </w:rPr>
  </w:style>
  <w:style w:type="paragraph" w:styleId="912">
    <w:name w:val="Heading 8"/>
    <w:basedOn w:val="904"/>
    <w:next w:val="904"/>
    <w:link w:val="1118"/>
    <w:uiPriority w:val="0"/>
    <w:qFormat/>
    <w:pPr>
      <w:keepLines/>
      <w:keepNext/>
      <w:spacing w:before="240" w:after="64" w:line="320" w:lineRule="atLeast"/>
      <w:outlineLvl w:val="7"/>
    </w:pPr>
    <w:rPr>
      <w:rFonts w:ascii="Arial" w:hAnsi="Arial" w:eastAsia="黑体"/>
      <w:sz w:val="24"/>
      <w:szCs w:val="20"/>
    </w:rPr>
  </w:style>
  <w:style w:type="paragraph" w:styleId="913">
    <w:name w:val="Heading 9"/>
    <w:basedOn w:val="904"/>
    <w:next w:val="904"/>
    <w:link w:val="1119"/>
    <w:uiPriority w:val="0"/>
    <w:qFormat/>
    <w:pPr>
      <w:keepLines/>
      <w:keepNext/>
      <w:spacing w:before="240" w:after="64" w:line="320" w:lineRule="atLeast"/>
      <w:outlineLvl w:val="8"/>
    </w:pPr>
    <w:rPr>
      <w:rFonts w:ascii="Arial" w:hAnsi="Arial" w:eastAsia="黑体"/>
      <w:szCs w:val="20"/>
    </w:rPr>
  </w:style>
  <w:style w:type="character" w:styleId="914" w:default="1">
    <w:name w:val="Default Paragraph Font"/>
    <w:uiPriority w:val="1"/>
    <w:semiHidden/>
    <w:unhideWhenUsed/>
    <w:qFormat/>
  </w:style>
  <w:style w:type="table" w:styleId="915" w:default="1">
    <w:name w:val="Normal Table"/>
    <w:uiPriority w:val="99"/>
    <w:semiHidden/>
    <w:unhideWhenUsed/>
    <w:tblPr>
      <w:tblCellMar>
        <w:left w:w="108" w:type="dxa"/>
        <w:top w:w="0" w:type="dxa"/>
        <w:right w:w="108" w:type="dxa"/>
        <w:bottom w:w="0" w:type="dxa"/>
      </w:tblCellMar>
    </w:tblPr>
  </w:style>
  <w:style w:type="paragraph" w:styleId="916">
    <w:name w:val="toc 7"/>
    <w:basedOn w:val="904"/>
    <w:next w:val="904"/>
    <w:uiPriority w:val="0"/>
    <w:qFormat/>
    <w:pPr>
      <w:ind w:left="2520"/>
    </w:pPr>
  </w:style>
  <w:style w:type="paragraph" w:styleId="917">
    <w:name w:val="Normal Indent"/>
    <w:basedOn w:val="904"/>
    <w:link w:val="1120"/>
    <w:uiPriority w:val="0"/>
    <w:qFormat/>
    <w:pPr>
      <w:ind w:firstLine="420"/>
      <w:jc w:val="left"/>
    </w:pPr>
    <w:rPr>
      <w:rFonts w:ascii="宋体"/>
      <w:sz w:val="24"/>
    </w:rPr>
  </w:style>
  <w:style w:type="paragraph" w:styleId="918">
    <w:name w:val="Caption"/>
    <w:basedOn w:val="904"/>
    <w:next w:val="904"/>
    <w:uiPriority w:val="0"/>
    <w:qFormat/>
    <w:pPr>
      <w:spacing w:line="480" w:lineRule="auto"/>
    </w:pPr>
    <w:rPr>
      <w:rFonts w:ascii="华文中宋" w:hAnsi="华文中宋" w:eastAsia="华文中宋"/>
      <w:sz w:val="36"/>
      <w:szCs w:val="20"/>
    </w:rPr>
  </w:style>
  <w:style w:type="paragraph" w:styleId="919">
    <w:name w:val="Document Map"/>
    <w:basedOn w:val="904"/>
    <w:link w:val="1121"/>
    <w:uiPriority w:val="0"/>
    <w:qFormat/>
    <w:pPr>
      <w:shd w:val="clear" w:color="auto" w:fill="000080"/>
    </w:pPr>
  </w:style>
  <w:style w:type="paragraph" w:styleId="920">
    <w:name w:val="annotation text"/>
    <w:basedOn w:val="904"/>
    <w:link w:val="1122"/>
    <w:uiPriority w:val="99"/>
    <w:qFormat/>
    <w:pPr>
      <w:jc w:val="left"/>
    </w:pPr>
  </w:style>
  <w:style w:type="paragraph" w:styleId="921">
    <w:name w:val="Body Text 3"/>
    <w:basedOn w:val="904"/>
    <w:link w:val="1123"/>
    <w:uiPriority w:val="0"/>
    <w:qFormat/>
    <w:pPr>
      <w:spacing w:after="120"/>
    </w:pPr>
    <w:rPr>
      <w:sz w:val="16"/>
      <w:szCs w:val="16"/>
    </w:rPr>
  </w:style>
  <w:style w:type="paragraph" w:styleId="922">
    <w:name w:val="Body Text"/>
    <w:basedOn w:val="904"/>
    <w:link w:val="1124"/>
    <w:uiPriority w:val="0"/>
    <w:qFormat/>
    <w:pPr>
      <w:spacing w:before="120" w:line="22" w:lineRule="atLeast"/>
      <w:tabs>
        <w:tab w:val="left" w:pos="567" w:leader="none"/>
      </w:tabs>
    </w:pPr>
    <w:rPr>
      <w:rFonts w:ascii="宋体" w:hAnsi="宋体"/>
      <w:sz w:val="24"/>
    </w:rPr>
  </w:style>
  <w:style w:type="paragraph" w:styleId="923">
    <w:name w:val="Body Text Indent"/>
    <w:basedOn w:val="904"/>
    <w:next w:val="924"/>
    <w:link w:val="1125"/>
    <w:uiPriority w:val="0"/>
    <w:qFormat/>
    <w:pPr>
      <w:ind w:firstLine="570"/>
      <w:spacing w:line="360" w:lineRule="auto"/>
    </w:pPr>
    <w:rPr>
      <w:sz w:val="24"/>
    </w:rPr>
  </w:style>
  <w:style w:type="paragraph" w:styleId="924">
    <w:name w:val="Body Text First Indent 2"/>
    <w:basedOn w:val="923"/>
    <w:link w:val="1136"/>
    <w:uiPriority w:val="99"/>
    <w:qFormat/>
    <w:pPr>
      <w:ind w:left="420" w:firstLine="420"/>
      <w:spacing w:after="120" w:line="480" w:lineRule="exact"/>
    </w:pPr>
    <w:rPr>
      <w:szCs w:val="20"/>
    </w:rPr>
  </w:style>
  <w:style w:type="paragraph" w:styleId="925">
    <w:name w:val="List 2"/>
    <w:basedOn w:val="904"/>
    <w:uiPriority w:val="0"/>
    <w:qFormat/>
    <w:pPr>
      <w:ind w:left="100" w:hanging="200"/>
    </w:pPr>
  </w:style>
  <w:style w:type="paragraph" w:styleId="926">
    <w:name w:val="Block Text"/>
    <w:basedOn w:val="904"/>
    <w:uiPriority w:val="0"/>
    <w:qFormat/>
    <w:pPr>
      <w:ind w:left="480" w:right="-341" w:firstLine="513"/>
      <w:widowControl/>
    </w:pPr>
    <w:rPr>
      <w:sz w:val="24"/>
      <w:szCs w:val="20"/>
    </w:rPr>
  </w:style>
  <w:style w:type="paragraph" w:styleId="927">
    <w:name w:val="toc 5"/>
    <w:basedOn w:val="904"/>
    <w:next w:val="904"/>
    <w:uiPriority w:val="0"/>
    <w:qFormat/>
    <w:pPr>
      <w:ind w:left="1680"/>
    </w:pPr>
  </w:style>
  <w:style w:type="paragraph" w:styleId="928">
    <w:name w:val="toc 3"/>
    <w:basedOn w:val="904"/>
    <w:next w:val="904"/>
    <w:uiPriority w:val="39"/>
    <w:qFormat/>
    <w:pPr>
      <w:ind w:left="840"/>
    </w:pPr>
  </w:style>
  <w:style w:type="paragraph" w:styleId="929">
    <w:name w:val="Plain Text"/>
    <w:basedOn w:val="904"/>
    <w:link w:val="1126"/>
    <w:uiPriority w:val="0"/>
    <w:qFormat/>
    <w:rPr>
      <w:rFonts w:hint="eastAsia" w:ascii="宋体" w:hAnsi="Courier New"/>
      <w:szCs w:val="20"/>
    </w:rPr>
  </w:style>
  <w:style w:type="paragraph" w:styleId="930">
    <w:name w:val="toc 8"/>
    <w:basedOn w:val="904"/>
    <w:next w:val="904"/>
    <w:uiPriority w:val="0"/>
    <w:qFormat/>
    <w:pPr>
      <w:ind w:left="2940"/>
    </w:pPr>
  </w:style>
  <w:style w:type="paragraph" w:styleId="931">
    <w:name w:val="Date"/>
    <w:basedOn w:val="904"/>
    <w:next w:val="904"/>
    <w:link w:val="1127"/>
    <w:uiPriority w:val="0"/>
    <w:qFormat/>
    <w:pPr>
      <w:ind w:left="100"/>
    </w:pPr>
    <w:rPr>
      <w:rFonts w:ascii="仿宋_GB2312" w:hAnsi="宋体" w:eastAsia="仿宋_GB2312"/>
      <w:color w:val="000000"/>
      <w:sz w:val="24"/>
    </w:rPr>
  </w:style>
  <w:style w:type="paragraph" w:styleId="932">
    <w:name w:val="Body Text Indent 2"/>
    <w:basedOn w:val="904"/>
    <w:link w:val="1128"/>
    <w:uiPriority w:val="0"/>
    <w:qFormat/>
    <w:pPr>
      <w:ind w:firstLine="480"/>
    </w:pPr>
    <w:rPr>
      <w:rFonts w:ascii="仿宋_GB2312" w:eastAsia="仿宋_GB2312"/>
      <w:sz w:val="24"/>
    </w:rPr>
  </w:style>
  <w:style w:type="paragraph" w:styleId="933">
    <w:name w:val="endnote text"/>
    <w:basedOn w:val="904"/>
    <w:link w:val="1108"/>
    <w:uiPriority w:val="99"/>
    <w:semiHidden/>
    <w:unhideWhenUsed/>
    <w:qFormat/>
    <w:rPr>
      <w:sz w:val="20"/>
    </w:rPr>
  </w:style>
  <w:style w:type="paragraph" w:styleId="934">
    <w:name w:val="Balloon Text"/>
    <w:basedOn w:val="904"/>
    <w:link w:val="1129"/>
    <w:uiPriority w:val="0"/>
    <w:qFormat/>
    <w:rPr>
      <w:sz w:val="18"/>
      <w:szCs w:val="18"/>
    </w:rPr>
  </w:style>
  <w:style w:type="paragraph" w:styleId="935">
    <w:name w:val="Footer"/>
    <w:basedOn w:val="904"/>
    <w:link w:val="1130"/>
    <w:uiPriority w:val="99"/>
    <w:qFormat/>
    <w:pPr>
      <w:jc w:val="left"/>
      <w:tabs>
        <w:tab w:val="center" w:pos="4153" w:leader="none"/>
        <w:tab w:val="right" w:pos="8306" w:leader="none"/>
      </w:tabs>
    </w:pPr>
    <w:rPr>
      <w:rFonts w:ascii="宋体"/>
      <w:sz w:val="18"/>
      <w:szCs w:val="20"/>
    </w:rPr>
  </w:style>
  <w:style w:type="paragraph" w:styleId="936">
    <w:name w:val="Header"/>
    <w:basedOn w:val="904"/>
    <w:link w:val="1131"/>
    <w:uiPriority w:val="0"/>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04"/>
    <w:next w:val="904"/>
    <w:uiPriority w:val="39"/>
    <w:qFormat/>
    <w:pPr>
      <w:spacing w:line="300" w:lineRule="auto"/>
      <w:tabs>
        <w:tab w:val="left" w:pos="1050" w:leader="none"/>
        <w:tab w:val="right" w:pos="8937" w:leader="dot"/>
      </w:tabs>
    </w:pPr>
    <w:rPr>
      <w:rFonts w:ascii="宋体" w:hAnsi="宋体"/>
      <w:b/>
      <w:sz w:val="24"/>
    </w:rPr>
  </w:style>
  <w:style w:type="paragraph" w:styleId="938">
    <w:name w:val="toc 4"/>
    <w:basedOn w:val="904"/>
    <w:next w:val="904"/>
    <w:uiPriority w:val="0"/>
    <w:qFormat/>
    <w:pPr>
      <w:ind w:left="1260"/>
    </w:pPr>
  </w:style>
  <w:style w:type="paragraph" w:styleId="939">
    <w:name w:val="Subtitle"/>
    <w:basedOn w:val="904"/>
    <w:next w:val="904"/>
    <w:link w:val="974"/>
    <w:uiPriority w:val="11"/>
    <w:qFormat/>
    <w:pPr>
      <w:spacing w:before="200" w:after="200"/>
    </w:pPr>
    <w:rPr>
      <w:sz w:val="24"/>
    </w:rPr>
  </w:style>
  <w:style w:type="paragraph" w:styleId="940">
    <w:name w:val="List"/>
    <w:basedOn w:val="904"/>
    <w:uiPriority w:val="0"/>
    <w:qFormat/>
    <w:pPr>
      <w:contextualSpacing/>
      <w:ind w:left="200" w:hanging="200"/>
    </w:pPr>
  </w:style>
  <w:style w:type="paragraph" w:styleId="941">
    <w:name w:val="footnote text"/>
    <w:basedOn w:val="904"/>
    <w:link w:val="1107"/>
    <w:uiPriority w:val="99"/>
    <w:semiHidden/>
    <w:unhideWhenUsed/>
    <w:qFormat/>
    <w:pPr>
      <w:spacing w:after="40"/>
    </w:pPr>
    <w:rPr>
      <w:sz w:val="18"/>
    </w:rPr>
  </w:style>
  <w:style w:type="paragraph" w:styleId="942">
    <w:name w:val="toc 6"/>
    <w:basedOn w:val="904"/>
    <w:next w:val="904"/>
    <w:uiPriority w:val="0"/>
    <w:qFormat/>
    <w:pPr>
      <w:ind w:left="2100"/>
    </w:pPr>
  </w:style>
  <w:style w:type="paragraph" w:styleId="943">
    <w:name w:val="Body Text Indent 3"/>
    <w:basedOn w:val="904"/>
    <w:link w:val="1132"/>
    <w:uiPriority w:val="0"/>
    <w:qFormat/>
    <w:pPr>
      <w:ind w:left="720" w:firstLine="480"/>
      <w:jc w:val="left"/>
      <w:spacing w:before="120" w:line="22" w:lineRule="atLeast"/>
    </w:pPr>
    <w:rPr>
      <w:rFonts w:ascii="宋体"/>
      <w:sz w:val="24"/>
      <w:szCs w:val="20"/>
    </w:rPr>
  </w:style>
  <w:style w:type="paragraph" w:styleId="944">
    <w:name w:val="table of figures"/>
    <w:basedOn w:val="904"/>
    <w:next w:val="904"/>
    <w:uiPriority w:val="99"/>
    <w:unhideWhenUsed/>
    <w:qFormat/>
  </w:style>
  <w:style w:type="paragraph" w:styleId="945">
    <w:name w:val="toc 2"/>
    <w:basedOn w:val="904"/>
    <w:next w:val="904"/>
    <w:uiPriority w:val="39"/>
    <w:qFormat/>
    <w:pPr>
      <w:ind w:left="420"/>
      <w:spacing w:line="312" w:lineRule="auto"/>
      <w:tabs>
        <w:tab w:val="right" w:pos="8937" w:leader="dot"/>
      </w:tabs>
    </w:pPr>
  </w:style>
  <w:style w:type="paragraph" w:styleId="946">
    <w:name w:val="toc 9"/>
    <w:basedOn w:val="904"/>
    <w:next w:val="904"/>
    <w:uiPriority w:val="0"/>
    <w:qFormat/>
    <w:pPr>
      <w:ind w:left="3360"/>
    </w:pPr>
  </w:style>
  <w:style w:type="paragraph" w:styleId="947">
    <w:name w:val="HTML Preformatted"/>
    <w:basedOn w:val="904"/>
    <w:link w:val="11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8">
    <w:name w:val="Normal (Web)"/>
    <w:basedOn w:val="904"/>
    <w:uiPriority w:val="0"/>
    <w:unhideWhenUsed/>
    <w:qFormat/>
    <w:pPr>
      <w:jc w:val="left"/>
      <w:spacing w:before="100" w:beforeAutospacing="1" w:after="100" w:afterAutospacing="1"/>
      <w:widowControl/>
    </w:pPr>
    <w:rPr>
      <w:rFonts w:ascii="宋体" w:hAnsi="宋体" w:cs="宋体"/>
      <w:sz w:val="24"/>
    </w:rPr>
  </w:style>
  <w:style w:type="paragraph" w:styleId="949">
    <w:name w:val="index 1"/>
    <w:basedOn w:val="904"/>
    <w:next w:val="904"/>
    <w:uiPriority w:val="0"/>
    <w:qFormat/>
    <w:rPr>
      <w:szCs w:val="20"/>
    </w:rPr>
  </w:style>
  <w:style w:type="paragraph" w:styleId="950">
    <w:name w:val="Title"/>
    <w:basedOn w:val="904"/>
    <w:link w:val="1134"/>
    <w:uiPriority w:val="0"/>
    <w:qFormat/>
    <w:pPr>
      <w:jc w:val="center"/>
      <w:outlineLvl w:val="0"/>
    </w:pPr>
    <w:rPr>
      <w:b/>
      <w:sz w:val="32"/>
      <w:szCs w:val="20"/>
    </w:rPr>
  </w:style>
  <w:style w:type="paragraph" w:styleId="951">
    <w:name w:val="annotation subject"/>
    <w:basedOn w:val="920"/>
    <w:next w:val="920"/>
    <w:link w:val="1135"/>
    <w:uiPriority w:val="0"/>
    <w:qFormat/>
    <w:rPr>
      <w:b/>
      <w:bCs/>
    </w:rPr>
  </w:style>
  <w:style w:type="paragraph" w:styleId="952">
    <w:name w:val="Body Text First Indent"/>
    <w:basedOn w:val="922"/>
    <w:uiPriority w:val="99"/>
    <w:unhideWhenUsed/>
    <w:qFormat/>
    <w:pPr>
      <w:ind w:firstLine="420"/>
    </w:pPr>
  </w:style>
  <w:style w:type="table" w:styleId="953">
    <w:name w:val="Table Grid"/>
    <w:basedOn w:val="9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name w:val="Medium Grid 1 Accent 2"/>
    <w:basedOn w:val="91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5">
    <w:name w:val="Strong"/>
    <w:uiPriority w:val="22"/>
    <w:qFormat/>
    <w:rPr>
      <w:b/>
      <w:bCs/>
    </w:rPr>
  </w:style>
  <w:style w:type="character" w:styleId="956">
    <w:name w:val="endnote reference"/>
    <w:basedOn w:val="914"/>
    <w:uiPriority w:val="99"/>
    <w:semiHidden/>
    <w:unhideWhenUsed/>
    <w:qFormat/>
    <w:rPr>
      <w:vertAlign w:val="superscript"/>
    </w:rPr>
  </w:style>
  <w:style w:type="character" w:styleId="957">
    <w:name w:val="page number"/>
    <w:uiPriority w:val="0"/>
    <w:qFormat/>
  </w:style>
  <w:style w:type="character" w:styleId="958">
    <w:name w:val="FollowedHyperlink"/>
    <w:uiPriority w:val="0"/>
    <w:qFormat/>
    <w:rPr>
      <w:color w:val="800080"/>
      <w:u w:val="single"/>
    </w:rPr>
  </w:style>
  <w:style w:type="character" w:styleId="959">
    <w:name w:val="Emphasis"/>
    <w:uiPriority w:val="20"/>
    <w:qFormat/>
    <w:rPr>
      <w:color w:val="cc0033"/>
    </w:rPr>
  </w:style>
  <w:style w:type="character" w:styleId="960">
    <w:name w:val="Hyperlink"/>
    <w:uiPriority w:val="99"/>
    <w:qFormat/>
    <w:rPr>
      <w:color w:val="0000ff"/>
      <w:u w:val="single"/>
    </w:rPr>
  </w:style>
  <w:style w:type="character" w:styleId="961">
    <w:name w:val="annotation reference"/>
    <w:uiPriority w:val="99"/>
    <w:qFormat/>
    <w:rPr>
      <w:sz w:val="21"/>
      <w:szCs w:val="21"/>
    </w:rPr>
  </w:style>
  <w:style w:type="character" w:styleId="962">
    <w:name w:val="HTML Cite"/>
    <w:uiPriority w:val="0"/>
    <w:qFormat/>
    <w:rPr>
      <w:i/>
      <w:iCs/>
    </w:rPr>
  </w:style>
  <w:style w:type="character" w:styleId="963">
    <w:name w:val="footnote reference"/>
    <w:basedOn w:val="914"/>
    <w:uiPriority w:val="99"/>
    <w:unhideWhenUsed/>
    <w:qFormat/>
    <w:rPr>
      <w:vertAlign w:val="superscript"/>
    </w:rPr>
  </w:style>
  <w:style w:type="character" w:styleId="964" w:customStyle="1">
    <w:name w:val="Heading 1 Char"/>
    <w:basedOn w:val="914"/>
    <w:uiPriority w:val="9"/>
    <w:qFormat/>
    <w:rPr>
      <w:rFonts w:ascii="Arial" w:hAnsi="Arial" w:eastAsia="Arial" w:cs="Arial"/>
      <w:sz w:val="40"/>
      <w:szCs w:val="40"/>
    </w:rPr>
  </w:style>
  <w:style w:type="character" w:styleId="965" w:customStyle="1">
    <w:name w:val="Heading 2 Char"/>
    <w:basedOn w:val="914"/>
    <w:uiPriority w:val="9"/>
    <w:qFormat/>
    <w:rPr>
      <w:rFonts w:ascii="Arial" w:hAnsi="Arial" w:eastAsia="Arial" w:cs="Arial"/>
      <w:sz w:val="34"/>
    </w:rPr>
  </w:style>
  <w:style w:type="character" w:styleId="966" w:customStyle="1">
    <w:name w:val="Heading 3 Char"/>
    <w:basedOn w:val="914"/>
    <w:uiPriority w:val="9"/>
    <w:qFormat/>
    <w:rPr>
      <w:rFonts w:ascii="Arial" w:hAnsi="Arial" w:eastAsia="Arial" w:cs="Arial"/>
      <w:sz w:val="30"/>
      <w:szCs w:val="30"/>
    </w:rPr>
  </w:style>
  <w:style w:type="character" w:styleId="967" w:customStyle="1">
    <w:name w:val="Heading 4 Char"/>
    <w:basedOn w:val="914"/>
    <w:uiPriority w:val="9"/>
    <w:qFormat/>
    <w:rPr>
      <w:rFonts w:ascii="Arial" w:hAnsi="Arial" w:eastAsia="Arial" w:cs="Arial"/>
      <w:b/>
      <w:bCs/>
      <w:sz w:val="26"/>
      <w:szCs w:val="26"/>
    </w:rPr>
  </w:style>
  <w:style w:type="character" w:styleId="968" w:customStyle="1">
    <w:name w:val="Heading 5 Char"/>
    <w:basedOn w:val="914"/>
    <w:uiPriority w:val="9"/>
    <w:qFormat/>
    <w:rPr>
      <w:rFonts w:ascii="Arial" w:hAnsi="Arial" w:eastAsia="Arial" w:cs="Arial"/>
      <w:b/>
      <w:bCs/>
      <w:sz w:val="24"/>
      <w:szCs w:val="24"/>
    </w:rPr>
  </w:style>
  <w:style w:type="character" w:styleId="969" w:customStyle="1">
    <w:name w:val="Heading 6 Char"/>
    <w:basedOn w:val="914"/>
    <w:uiPriority w:val="9"/>
    <w:qFormat/>
    <w:rPr>
      <w:rFonts w:ascii="Arial" w:hAnsi="Arial" w:eastAsia="Arial" w:cs="Arial"/>
      <w:b/>
      <w:bCs/>
      <w:sz w:val="22"/>
      <w:szCs w:val="22"/>
    </w:rPr>
  </w:style>
  <w:style w:type="character" w:styleId="970" w:customStyle="1">
    <w:name w:val="Heading 7 Char"/>
    <w:basedOn w:val="914"/>
    <w:uiPriority w:val="9"/>
    <w:qFormat/>
    <w:rPr>
      <w:rFonts w:ascii="Arial" w:hAnsi="Arial" w:eastAsia="Arial" w:cs="Arial"/>
      <w:b/>
      <w:bCs/>
      <w:i/>
      <w:iCs/>
      <w:sz w:val="22"/>
      <w:szCs w:val="22"/>
    </w:rPr>
  </w:style>
  <w:style w:type="character" w:styleId="971" w:customStyle="1">
    <w:name w:val="Heading 8 Char"/>
    <w:basedOn w:val="914"/>
    <w:uiPriority w:val="9"/>
    <w:qFormat/>
    <w:rPr>
      <w:rFonts w:ascii="Arial" w:hAnsi="Arial" w:eastAsia="Arial" w:cs="Arial"/>
      <w:i/>
      <w:iCs/>
      <w:sz w:val="22"/>
      <w:szCs w:val="22"/>
    </w:rPr>
  </w:style>
  <w:style w:type="character" w:styleId="972" w:customStyle="1">
    <w:name w:val="Heading 9 Char"/>
    <w:basedOn w:val="914"/>
    <w:uiPriority w:val="9"/>
    <w:qFormat/>
    <w:rPr>
      <w:rFonts w:ascii="Arial" w:hAnsi="Arial" w:eastAsia="Arial" w:cs="Arial"/>
      <w:i/>
      <w:iCs/>
      <w:sz w:val="21"/>
      <w:szCs w:val="21"/>
    </w:rPr>
  </w:style>
  <w:style w:type="character" w:styleId="973" w:customStyle="1">
    <w:name w:val="Title Char"/>
    <w:basedOn w:val="914"/>
    <w:uiPriority w:val="10"/>
    <w:qFormat/>
    <w:rPr>
      <w:sz w:val="48"/>
      <w:szCs w:val="48"/>
    </w:rPr>
  </w:style>
  <w:style w:type="character" w:styleId="974" w:customStyle="1">
    <w:name w:val="副标题 字符"/>
    <w:basedOn w:val="914"/>
    <w:link w:val="939"/>
    <w:uiPriority w:val="11"/>
    <w:qFormat/>
    <w:rPr>
      <w:sz w:val="24"/>
      <w:szCs w:val="24"/>
    </w:rPr>
  </w:style>
  <w:style w:type="paragraph" w:styleId="975">
    <w:name w:val="Quote"/>
    <w:basedOn w:val="904"/>
    <w:next w:val="904"/>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904"/>
    <w:next w:val="904"/>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Header Char"/>
    <w:basedOn w:val="914"/>
    <w:uiPriority w:val="99"/>
    <w:qFormat/>
  </w:style>
  <w:style w:type="character" w:styleId="980" w:customStyle="1">
    <w:name w:val="Footer Char"/>
    <w:basedOn w:val="914"/>
    <w:uiPriority w:val="99"/>
    <w:qFormat/>
  </w:style>
  <w:style w:type="character" w:styleId="981" w:customStyle="1">
    <w:name w:val="Caption Char"/>
    <w:uiPriority w:val="99"/>
    <w:qFormat/>
  </w:style>
  <w:style w:type="table" w:styleId="982" w:customStyle="1">
    <w:name w:val="Table Grid Light"/>
    <w:basedOn w:val="9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3" w:customStyle="1">
    <w:name w:val="无格式表格 11"/>
    <w:basedOn w:val="9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basedOn w:val="9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basedOn w:val="9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basedOn w:val="9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basedOn w:val="9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basedOn w:val="9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basedOn w:val="9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basedOn w:val="9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basedOn w:val="9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basedOn w:val="9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basedOn w:val="9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basedOn w:val="9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basedOn w:val="9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basedOn w:val="9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basedOn w:val="9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basedOn w:val="9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网格表 31"/>
    <w:basedOn w:val="9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basedOn w:val="9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basedOn w:val="9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basedOn w:val="9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basedOn w:val="9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basedOn w:val="9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basedOn w:val="9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basedOn w:val="9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basedOn w:val="9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basedOn w:val="9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basedOn w:val="9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basedOn w:val="9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basedOn w:val="9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basedOn w:val="9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网格表 5 深色1"/>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网格表 6 彩色1"/>
    <w:basedOn w:val="9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basedOn w:val="9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basedOn w:val="9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basedOn w:val="9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basedOn w:val="9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basedOn w:val="9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basedOn w:val="9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网格表 7 彩色1"/>
    <w:basedOn w:val="9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basedOn w:val="9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basedOn w:val="9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basedOn w:val="9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basedOn w:val="9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basedOn w:val="9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basedOn w:val="9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basedOn w:val="9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basedOn w:val="9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basedOn w:val="9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basedOn w:val="9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basedOn w:val="9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basedOn w:val="9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basedOn w:val="9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清单表 21"/>
    <w:basedOn w:val="9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basedOn w:val="9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basedOn w:val="9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basedOn w:val="9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basedOn w:val="9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basedOn w:val="9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basedOn w:val="9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清单表 31"/>
    <w:basedOn w:val="9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basedOn w:val="9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basedOn w:val="9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basedOn w:val="9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basedOn w:val="9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basedOn w:val="9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basedOn w:val="9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清单表 41"/>
    <w:basedOn w:val="9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basedOn w:val="9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basedOn w:val="9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basedOn w:val="9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basedOn w:val="9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basedOn w:val="9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basedOn w:val="9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清单表 5 深色1"/>
    <w:basedOn w:val="9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basedOn w:val="9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9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9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9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9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9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basedOn w:val="9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basedOn w:val="91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4" w:customStyle="1">
    <w:name w:val="List Table 6 Colorful - Accent 2"/>
    <w:basedOn w:val="9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5" w:customStyle="1">
    <w:name w:val="List Table 6 Colorful - Accent 3"/>
    <w:basedOn w:val="9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6" w:customStyle="1">
    <w:name w:val="List Table 6 Colorful - Accent 4"/>
    <w:basedOn w:val="9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7" w:customStyle="1">
    <w:name w:val="List Table 6 Colorful - Accent 5"/>
    <w:basedOn w:val="9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8" w:customStyle="1">
    <w:name w:val="List Table 6 Colorful - Accent 6"/>
    <w:basedOn w:val="9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9" w:customStyle="1">
    <w:name w:val="清单表 7 彩色1"/>
    <w:basedOn w:val="9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basedOn w:val="91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basedOn w:val="91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basedOn w:val="91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basedOn w:val="91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basedOn w:val="91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basedOn w:val="91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basedOn w:val="9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basedOn w:val="9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basedOn w:val="9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basedOn w:val="9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basedOn w:val="9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basedOn w:val="9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basedOn w:val="9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basedOn w:val="9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basedOn w:val="9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basedOn w:val="9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basedOn w:val="9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basedOn w:val="9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basedOn w:val="9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basedOn w:val="9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字符"/>
    <w:link w:val="941"/>
    <w:uiPriority w:val="99"/>
    <w:qFormat/>
    <w:rPr>
      <w:sz w:val="18"/>
    </w:rPr>
  </w:style>
  <w:style w:type="character" w:styleId="1108" w:customStyle="1">
    <w:name w:val="尾注文本 字符"/>
    <w:link w:val="933"/>
    <w:uiPriority w:val="99"/>
    <w:qFormat/>
    <w:rPr>
      <w:sz w:val="20"/>
    </w:rPr>
  </w:style>
  <w:style w:type="paragraph" w:styleId="1109" w:customStyle="1">
    <w:name w:val="TOC 标题1"/>
    <w:uiPriority w:val="39"/>
    <w:unhideWhenUsed/>
    <w:qFormat/>
    <w:rPr>
      <w:rFonts w:ascii="Times New Roman" w:hAnsi="Times New Roman" w:eastAsia="宋体" w:cs="Times New Roman"/>
      <w:lang w:val="en-US" w:eastAsia="zh-CN" w:bidi="ar-SA"/>
    </w:rPr>
  </w:style>
  <w:style w:type="paragraph" w:styleId="1110" w:customStyle="1">
    <w:name w:val="页脚1"/>
    <w:basedOn w:val="904"/>
    <w:uiPriority w:val="99"/>
    <w:qFormat/>
    <w:pPr>
      <w:jc w:val="left"/>
      <w:tabs>
        <w:tab w:val="center" w:pos="4153" w:leader="none"/>
        <w:tab w:val="right" w:pos="8306" w:leader="none"/>
      </w:tabs>
    </w:pPr>
    <w:rPr>
      <w:rFonts w:ascii="宋体"/>
      <w:sz w:val="18"/>
      <w:szCs w:val="20"/>
    </w:rPr>
  </w:style>
  <w:style w:type="character" w:styleId="1111" w:customStyle="1">
    <w:name w:val="标题 1 字符"/>
    <w:link w:val="905"/>
    <w:uiPriority w:val="0"/>
    <w:qFormat/>
    <w:rPr>
      <w:rFonts w:ascii="宋体"/>
      <w:b/>
      <w:sz w:val="32"/>
    </w:rPr>
  </w:style>
  <w:style w:type="character" w:styleId="1112" w:customStyle="1">
    <w:name w:val="标题 2 字符"/>
    <w:link w:val="906"/>
    <w:uiPriority w:val="0"/>
    <w:qFormat/>
    <w:rPr>
      <w:rFonts w:ascii="Arial" w:hAnsi="Arial" w:eastAsia="黑体"/>
      <w:b/>
      <w:sz w:val="30"/>
      <w:lang w:val="en-US" w:eastAsia="zh-CN" w:bidi="ar-SA"/>
    </w:rPr>
  </w:style>
  <w:style w:type="character" w:styleId="1113" w:customStyle="1">
    <w:name w:val="标题 3 字符"/>
    <w:link w:val="907"/>
    <w:uiPriority w:val="0"/>
    <w:qFormat/>
    <w:rPr>
      <w:rFonts w:ascii="宋体" w:eastAsia="宋体"/>
      <w:b/>
      <w:sz w:val="24"/>
      <w:u w:val="single"/>
      <w:lang w:val="en-US" w:eastAsia="zh-CN" w:bidi="ar-SA"/>
    </w:rPr>
  </w:style>
  <w:style w:type="character" w:styleId="1114" w:customStyle="1">
    <w:name w:val="标题 4 字符"/>
    <w:link w:val="908"/>
    <w:uiPriority w:val="0"/>
    <w:qFormat/>
    <w:rPr>
      <w:rFonts w:ascii="Arial" w:hAnsi="Arial" w:eastAsia="黑体"/>
      <w:b/>
      <w:sz w:val="28"/>
    </w:rPr>
  </w:style>
  <w:style w:type="character" w:styleId="1115" w:customStyle="1">
    <w:name w:val="标题 5 字符"/>
    <w:link w:val="909"/>
    <w:uiPriority w:val="0"/>
    <w:qFormat/>
    <w:rPr>
      <w:b/>
      <w:sz w:val="28"/>
    </w:rPr>
  </w:style>
  <w:style w:type="character" w:styleId="1116" w:customStyle="1">
    <w:name w:val="标题 6 字符"/>
    <w:link w:val="910"/>
    <w:uiPriority w:val="0"/>
    <w:qFormat/>
    <w:rPr>
      <w:rFonts w:ascii="Arial" w:hAnsi="Arial" w:eastAsia="黑体"/>
      <w:b/>
      <w:sz w:val="24"/>
    </w:rPr>
  </w:style>
  <w:style w:type="character" w:styleId="1117" w:customStyle="1">
    <w:name w:val="标题 7 字符"/>
    <w:link w:val="911"/>
    <w:uiPriority w:val="0"/>
    <w:qFormat/>
    <w:rPr>
      <w:b/>
      <w:sz w:val="24"/>
    </w:rPr>
  </w:style>
  <w:style w:type="character" w:styleId="1118" w:customStyle="1">
    <w:name w:val="标题 8 字符"/>
    <w:link w:val="912"/>
    <w:uiPriority w:val="0"/>
    <w:qFormat/>
    <w:rPr>
      <w:rFonts w:ascii="Arial" w:hAnsi="Arial" w:eastAsia="黑体"/>
      <w:sz w:val="24"/>
    </w:rPr>
  </w:style>
  <w:style w:type="character" w:styleId="1119" w:customStyle="1">
    <w:name w:val="标题 9 字符"/>
    <w:link w:val="913"/>
    <w:uiPriority w:val="0"/>
    <w:qFormat/>
    <w:rPr>
      <w:rFonts w:ascii="Arial" w:hAnsi="Arial" w:eastAsia="黑体"/>
      <w:sz w:val="21"/>
    </w:rPr>
  </w:style>
  <w:style w:type="character" w:styleId="1120" w:customStyle="1">
    <w:name w:val="正文缩进 字符1"/>
    <w:link w:val="917"/>
    <w:uiPriority w:val="0"/>
    <w:qFormat/>
    <w:rPr>
      <w:rFonts w:ascii="宋体" w:eastAsia="宋体"/>
      <w:sz w:val="24"/>
      <w:szCs w:val="24"/>
      <w:lang w:val="en-US" w:eastAsia="zh-CN" w:bidi="ar-SA"/>
    </w:rPr>
  </w:style>
  <w:style w:type="character" w:styleId="1121" w:customStyle="1">
    <w:name w:val="文档结构图 字符"/>
    <w:link w:val="919"/>
    <w:uiPriority w:val="0"/>
    <w:qFormat/>
    <w:rPr>
      <w:sz w:val="21"/>
      <w:szCs w:val="24"/>
      <w:shd w:val="clear" w:color="auto" w:fill="000080"/>
    </w:rPr>
  </w:style>
  <w:style w:type="character" w:styleId="1122" w:customStyle="1">
    <w:name w:val="批注文字 字符1"/>
    <w:link w:val="920"/>
    <w:uiPriority w:val="99"/>
    <w:qFormat/>
    <w:rPr>
      <w:sz w:val="21"/>
      <w:szCs w:val="24"/>
    </w:rPr>
  </w:style>
  <w:style w:type="character" w:styleId="1123" w:customStyle="1">
    <w:name w:val="正文文本 3 字符"/>
    <w:link w:val="921"/>
    <w:uiPriority w:val="0"/>
    <w:qFormat/>
    <w:rPr>
      <w:sz w:val="16"/>
      <w:szCs w:val="16"/>
    </w:rPr>
  </w:style>
  <w:style w:type="character" w:styleId="1124" w:customStyle="1">
    <w:name w:val="正文文本 字符"/>
    <w:link w:val="922"/>
    <w:uiPriority w:val="0"/>
    <w:qFormat/>
    <w:rPr>
      <w:rFonts w:ascii="宋体" w:hAnsi="宋体"/>
      <w:sz w:val="24"/>
      <w:szCs w:val="24"/>
    </w:rPr>
  </w:style>
  <w:style w:type="character" w:styleId="1125" w:customStyle="1">
    <w:name w:val="正文文本缩进 字符"/>
    <w:link w:val="923"/>
    <w:uiPriority w:val="0"/>
    <w:qFormat/>
    <w:rPr>
      <w:rFonts w:eastAsia="宋体"/>
      <w:sz w:val="24"/>
      <w:szCs w:val="24"/>
      <w:lang w:val="en-US" w:eastAsia="zh-CN" w:bidi="ar-SA"/>
    </w:rPr>
  </w:style>
  <w:style w:type="character" w:styleId="1126" w:customStyle="1">
    <w:name w:val="纯文本 字符2"/>
    <w:link w:val="929"/>
    <w:uiPriority w:val="0"/>
    <w:qFormat/>
    <w:rPr>
      <w:rFonts w:hint="eastAsia" w:ascii="宋体" w:hAnsi="Courier New" w:eastAsia="宋体" w:cs="宋体"/>
      <w:sz w:val="21"/>
    </w:rPr>
  </w:style>
  <w:style w:type="character" w:styleId="1127" w:customStyle="1">
    <w:name w:val="日期 字符"/>
    <w:link w:val="931"/>
    <w:uiPriority w:val="0"/>
    <w:qFormat/>
    <w:rPr>
      <w:rFonts w:ascii="仿宋_GB2312" w:hAnsi="宋体" w:eastAsia="仿宋_GB2312"/>
      <w:color w:val="000000"/>
      <w:sz w:val="24"/>
      <w:szCs w:val="24"/>
    </w:rPr>
  </w:style>
  <w:style w:type="character" w:styleId="1128" w:customStyle="1">
    <w:name w:val="正文文本缩进 2 字符"/>
    <w:link w:val="932"/>
    <w:uiPriority w:val="0"/>
    <w:qFormat/>
    <w:rPr>
      <w:rFonts w:ascii="仿宋_GB2312" w:eastAsia="仿宋_GB2312"/>
      <w:sz w:val="24"/>
      <w:szCs w:val="24"/>
    </w:rPr>
  </w:style>
  <w:style w:type="character" w:styleId="1129" w:customStyle="1">
    <w:name w:val="批注框文本 字符"/>
    <w:link w:val="934"/>
    <w:uiPriority w:val="0"/>
    <w:qFormat/>
    <w:rPr>
      <w:sz w:val="18"/>
      <w:szCs w:val="18"/>
    </w:rPr>
  </w:style>
  <w:style w:type="character" w:styleId="1130" w:customStyle="1">
    <w:name w:val="页脚 字符"/>
    <w:link w:val="935"/>
    <w:uiPriority w:val="99"/>
    <w:qFormat/>
    <w:rPr>
      <w:rFonts w:ascii="宋体" w:eastAsia="宋体"/>
      <w:sz w:val="18"/>
      <w:lang w:val="en-US" w:eastAsia="zh-CN" w:bidi="ar-SA"/>
    </w:rPr>
  </w:style>
  <w:style w:type="character" w:styleId="1131" w:customStyle="1">
    <w:name w:val="页眉 字符"/>
    <w:link w:val="936"/>
    <w:uiPriority w:val="0"/>
    <w:qFormat/>
    <w:rPr>
      <w:rFonts w:eastAsia="宋体"/>
      <w:sz w:val="18"/>
      <w:szCs w:val="18"/>
      <w:lang w:val="en-US" w:eastAsia="zh-CN" w:bidi="ar-SA"/>
    </w:rPr>
  </w:style>
  <w:style w:type="character" w:styleId="1132" w:customStyle="1">
    <w:name w:val="正文文本缩进 3 字符"/>
    <w:link w:val="943"/>
    <w:uiPriority w:val="0"/>
    <w:qFormat/>
    <w:rPr>
      <w:rFonts w:ascii="宋体"/>
      <w:sz w:val="24"/>
    </w:rPr>
  </w:style>
  <w:style w:type="character" w:styleId="1133" w:customStyle="1">
    <w:name w:val="HTML 预设格式 字符"/>
    <w:link w:val="947"/>
    <w:uiPriority w:val="0"/>
    <w:qFormat/>
    <w:rPr>
      <w:rFonts w:ascii="宋体" w:hAnsi="宋体" w:cs="宋体"/>
      <w:sz w:val="24"/>
      <w:szCs w:val="24"/>
    </w:rPr>
  </w:style>
  <w:style w:type="character" w:styleId="1134" w:customStyle="1">
    <w:name w:val="标题 字符"/>
    <w:link w:val="950"/>
    <w:uiPriority w:val="0"/>
    <w:qFormat/>
    <w:rPr>
      <w:b/>
      <w:sz w:val="32"/>
    </w:rPr>
  </w:style>
  <w:style w:type="character" w:styleId="1135" w:customStyle="1">
    <w:name w:val="批注主题 字符"/>
    <w:link w:val="951"/>
    <w:uiPriority w:val="0"/>
    <w:qFormat/>
    <w:rPr>
      <w:rFonts w:ascii="Times New Roman" w:hAnsi="Times New Roman" w:eastAsia="宋体" w:cs="Times New Roman"/>
      <w:b/>
      <w:bCs/>
      <w:sz w:val="21"/>
      <w:szCs w:val="24"/>
      <w:lang w:val="en-US" w:eastAsia="zh-CN" w:bidi="ar-SA"/>
    </w:rPr>
  </w:style>
  <w:style w:type="character" w:styleId="1136" w:customStyle="1">
    <w:name w:val="正文文本首行缩进 2 字符"/>
    <w:link w:val="924"/>
    <w:uiPriority w:val="99"/>
    <w:qFormat/>
    <w:rPr>
      <w:rFonts w:eastAsia="宋体"/>
      <w:sz w:val="24"/>
      <w:szCs w:val="24"/>
      <w:lang w:val="en-US" w:eastAsia="zh-CN" w:bidi="ar-SA"/>
    </w:rPr>
  </w:style>
  <w:style w:type="character" w:styleId="1137" w:customStyle="1">
    <w:name w:val="批注文字 字符"/>
    <w:uiPriority w:val="99"/>
    <w:qFormat/>
    <w:rPr>
      <w:rFonts w:ascii="Times New Roman" w:hAnsi="Times New Roman" w:eastAsia="宋体" w:cs="Times New Roman"/>
      <w:sz w:val="24"/>
      <w:lang w:val="en-US" w:eastAsia="zh-CN" w:bidi="ar-SA"/>
    </w:rPr>
  </w:style>
  <w:style w:type="character" w:styleId="1138" w:customStyle="1">
    <w:name w:val="c21"/>
    <w:uiPriority w:val="0"/>
    <w:qFormat/>
    <w:rPr>
      <w:rFonts w:hint="default" w:ascii="ˎ̥" w:hAnsi="ˎ̥"/>
      <w:color w:val="000000"/>
      <w:sz w:val="20"/>
      <w:szCs w:val="20"/>
      <w:u w:val="none"/>
    </w:rPr>
  </w:style>
  <w:style w:type="character" w:styleId="1139" w:customStyle="1">
    <w:name w:val="title4"/>
    <w:uiPriority w:val="0"/>
    <w:qFormat/>
    <w:rPr>
      <w:b/>
      <w:bCs/>
      <w:color w:val="1d87b3"/>
      <w:sz w:val="15"/>
      <w:szCs w:val="15"/>
    </w:rPr>
  </w:style>
  <w:style w:type="character" w:styleId="1140" w:customStyle="1">
    <w:name w:val="标题 2 Char Char"/>
    <w:uiPriority w:val="0"/>
    <w:qFormat/>
    <w:rPr>
      <w:rFonts w:ascii="Arial" w:hAnsi="Arial" w:eastAsia="黑体"/>
      <w:b/>
      <w:bCs/>
      <w:sz w:val="32"/>
      <w:szCs w:val="32"/>
      <w:lang w:val="en-US" w:eastAsia="zh-CN" w:bidi="ar-SA"/>
    </w:rPr>
  </w:style>
  <w:style w:type="character" w:styleId="1141" w:customStyle="1">
    <w:name w:val="black1"/>
    <w:uiPriority w:val="0"/>
    <w:qFormat/>
    <w:rPr>
      <w:color w:val="000000"/>
    </w:rPr>
  </w:style>
  <w:style w:type="character" w:styleId="1142" w:customStyle="1">
    <w:name w:val="street-address"/>
    <w:uiPriority w:val="0"/>
    <w:qFormat/>
  </w:style>
  <w:style w:type="character" w:styleId="1143" w:customStyle="1">
    <w:name w:val="locality"/>
    <w:uiPriority w:val="0"/>
    <w:qFormat/>
  </w:style>
  <w:style w:type="character" w:styleId="1144" w:customStyle="1">
    <w:name w:val="正文文本缩进 Char1"/>
    <w:link w:val="1145"/>
    <w:uiPriority w:val="0"/>
    <w:qFormat/>
    <w:rPr>
      <w:rFonts w:ascii="宋体" w:hAnsi="宋体" w:eastAsia="宋体"/>
      <w:sz w:val="24"/>
      <w:szCs w:val="24"/>
      <w:lang w:bidi="ar-SA"/>
    </w:rPr>
  </w:style>
  <w:style w:type="paragraph" w:styleId="1145" w:customStyle="1">
    <w:name w:val="正文文本缩进1"/>
    <w:basedOn w:val="904"/>
    <w:link w:val="1144"/>
    <w:uiPriority w:val="0"/>
    <w:qFormat/>
    <w:pPr>
      <w:ind w:firstLine="480"/>
      <w:spacing w:line="480" w:lineRule="exact"/>
    </w:pPr>
    <w:rPr>
      <w:rFonts w:ascii="宋体" w:hAnsi="宋体"/>
      <w:sz w:val="24"/>
    </w:rPr>
  </w:style>
  <w:style w:type="character" w:styleId="1146" w:customStyle="1">
    <w:name w:val="Char Char11"/>
    <w:uiPriority w:val="0"/>
    <w:qFormat/>
    <w:rPr>
      <w:rFonts w:ascii="宋体" w:eastAsia="宋体"/>
      <w:b/>
      <w:sz w:val="24"/>
      <w:u w:val="single"/>
      <w:lang w:val="en-US" w:eastAsia="zh-CN" w:bidi="ar-SA"/>
    </w:rPr>
  </w:style>
  <w:style w:type="character" w:styleId="1147" w:customStyle="1">
    <w:name w:val="txt"/>
    <w:uiPriority w:val="0"/>
    <w:qFormat/>
  </w:style>
  <w:style w:type="character" w:styleId="1148" w:customStyle="1">
    <w:name w:val="正文缩进 Char Char"/>
    <w:link w:val="1149"/>
    <w:uiPriority w:val="0"/>
    <w:qFormat/>
    <w:rPr>
      <w:rFonts w:ascii="宋体" w:eastAsia="宋体"/>
      <w:color w:val="000000"/>
      <w:sz w:val="28"/>
      <w:lang w:bidi="ar-SA"/>
    </w:rPr>
  </w:style>
  <w:style w:type="paragraph" w:styleId="1149" w:customStyle="1">
    <w:name w:val="正文缩进1"/>
    <w:basedOn w:val="904"/>
    <w:link w:val="1148"/>
    <w:uiPriority w:val="0"/>
    <w:qFormat/>
    <w:pPr>
      <w:ind w:firstLine="567"/>
      <w:spacing w:line="480" w:lineRule="exact"/>
      <w:widowControl/>
    </w:pPr>
    <w:rPr>
      <w:rFonts w:ascii="宋体"/>
      <w:color w:val="000000"/>
      <w:sz w:val="28"/>
      <w:szCs w:val="20"/>
    </w:rPr>
  </w:style>
  <w:style w:type="character" w:styleId="1150" w:customStyle="1">
    <w:name w:val="普通文字1 Char1"/>
    <w:uiPriority w:val="0"/>
    <w:qFormat/>
    <w:rPr>
      <w:rFonts w:ascii="宋体" w:hAnsi="Courier New" w:eastAsia="宋体"/>
      <w:sz w:val="21"/>
      <w:lang w:val="en-US" w:eastAsia="zh-CN" w:bidi="ar-SA"/>
    </w:rPr>
  </w:style>
  <w:style w:type="character" w:styleId="1151" w:customStyle="1">
    <w:name w:val="chanpin1"/>
    <w:uiPriority w:val="0"/>
    <w:qFormat/>
    <w:rPr>
      <w:rFonts w:hint="default" w:ascii="ˎ̥" w:hAnsi="ˎ̥"/>
      <w:color w:val="000000"/>
      <w:sz w:val="20"/>
      <w:szCs w:val="20"/>
      <w:u w:val="none"/>
    </w:rPr>
  </w:style>
  <w:style w:type="character" w:styleId="1152" w:customStyle="1">
    <w:name w:val="列表段落 字符"/>
    <w:link w:val="1153"/>
    <w:uiPriority w:val="34"/>
    <w:qFormat/>
    <w:rPr>
      <w:rFonts w:ascii="Calibri" w:hAnsi="Calibri" w:eastAsia="宋体"/>
      <w:sz w:val="21"/>
      <w:szCs w:val="22"/>
      <w:lang w:val="en-US" w:eastAsia="zh-CN" w:bidi="ar-SA"/>
    </w:rPr>
  </w:style>
  <w:style w:type="paragraph" w:styleId="1153">
    <w:name w:val="List Paragraph"/>
    <w:basedOn w:val="904"/>
    <w:link w:val="1152"/>
    <w:uiPriority w:val="34"/>
    <w:qFormat/>
    <w:pPr>
      <w:ind w:firstLine="420"/>
    </w:pPr>
    <w:rPr>
      <w:rFonts w:ascii="Calibri" w:hAnsi="Calibri"/>
      <w:szCs w:val="22"/>
    </w:rPr>
  </w:style>
  <w:style w:type="character" w:styleId="1154" w:customStyle="1">
    <w:name w:val="标题 3 Char Char"/>
    <w:uiPriority w:val="0"/>
    <w:qFormat/>
    <w:rPr>
      <w:rFonts w:eastAsia="宋体"/>
      <w:b/>
      <w:bCs/>
      <w:sz w:val="32"/>
      <w:szCs w:val="32"/>
      <w:lang w:val="en-US" w:eastAsia="zh-CN" w:bidi="ar-SA"/>
    </w:rPr>
  </w:style>
  <w:style w:type="character" w:styleId="1155" w:customStyle="1">
    <w:name w:val="段1 Char"/>
    <w:uiPriority w:val="0"/>
    <w:qFormat/>
    <w:rPr>
      <w:rFonts w:ascii="宋体" w:eastAsia="宋体"/>
      <w:sz w:val="24"/>
      <w:lang w:val="en-US" w:eastAsia="zh-CN" w:bidi="ar-SA"/>
    </w:rPr>
  </w:style>
  <w:style w:type="character" w:styleId="1156" w:customStyle="1">
    <w:name w:val="chanpin拷贝"/>
    <w:uiPriority w:val="0"/>
    <w:qFormat/>
  </w:style>
  <w:style w:type="character" w:styleId="1157" w:customStyle="1">
    <w:name w:val="纯文本 Char1"/>
    <w:uiPriority w:val="0"/>
    <w:qFormat/>
    <w:rPr>
      <w:rFonts w:ascii="宋体" w:hAnsi="Courier New" w:eastAsia="宋体"/>
      <w:sz w:val="21"/>
      <w:lang w:val="en-US" w:eastAsia="zh-CN" w:bidi="ar-SA"/>
    </w:rPr>
  </w:style>
  <w:style w:type="character" w:styleId="1158" w:customStyle="1">
    <w:name w:val="apple-style-span"/>
    <w:uiPriority w:val="0"/>
    <w:qFormat/>
    <w:rPr>
      <w:rFonts w:cs="Times New Roman"/>
    </w:rPr>
  </w:style>
  <w:style w:type="paragraph" w:styleId="1159" w:customStyle="1">
    <w:name w:val="二级条标题"/>
    <w:basedOn w:val="1160"/>
    <w:next w:val="90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0" w:customStyle="1">
    <w:name w:val="一级条标题"/>
    <w:basedOn w:val="1161"/>
    <w:next w:val="904"/>
    <w:uiPriority w:val="0"/>
    <w:qFormat/>
    <w:pPr>
      <w:numPr>
        <w:ilvl w:val="1"/>
      </w:numPr>
      <w:ind w:left="0" w:hanging="840"/>
      <w:tabs>
        <w:tab w:val="left" w:pos="360" w:leader="none"/>
        <w:tab w:val="left" w:pos="840" w:leader="none"/>
      </w:tabs>
      <w:outlineLvl w:val="1"/>
    </w:pPr>
  </w:style>
  <w:style w:type="paragraph" w:styleId="1161" w:customStyle="1">
    <w:name w:val="章标题"/>
    <w:next w:val="90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2" w:customStyle="1">
    <w:name w:val="font7"/>
    <w:basedOn w:val="904"/>
    <w:uiPriority w:val="0"/>
    <w:qFormat/>
    <w:pPr>
      <w:jc w:val="left"/>
      <w:spacing w:before="100" w:beforeAutospacing="1" w:after="100" w:afterAutospacing="1"/>
      <w:widowControl/>
    </w:pPr>
    <w:rPr>
      <w:rFonts w:eastAsia="Arial Unicode MS"/>
      <w:b/>
      <w:bCs/>
      <w:color w:val="000000"/>
      <w:sz w:val="20"/>
      <w:szCs w:val="20"/>
    </w:rPr>
  </w:style>
  <w:style w:type="paragraph" w:styleId="1163" w:customStyle="1">
    <w:name w:val="字元 字元"/>
    <w:basedOn w:val="904"/>
    <w:uiPriority w:val="0"/>
    <w:qFormat/>
    <w:rPr>
      <w:rFonts w:ascii="Tahoma" w:hAnsi="Tahoma"/>
      <w:sz w:val="24"/>
      <w:szCs w:val="20"/>
    </w:rPr>
  </w:style>
  <w:style w:type="paragraph" w:styleId="1164" w:customStyle="1">
    <w:name w:val="Char3 Char Char Char"/>
    <w:basedOn w:val="904"/>
    <w:uiPriority w:val="0"/>
    <w:qFormat/>
    <w:rPr>
      <w:rFonts w:ascii="Tahoma" w:hAnsi="Tahoma"/>
      <w:sz w:val="24"/>
      <w:szCs w:val="20"/>
    </w:rPr>
  </w:style>
  <w:style w:type="paragraph" w:styleId="1165" w:customStyle="1">
    <w:name w:val="font6"/>
    <w:basedOn w:val="904"/>
    <w:uiPriority w:val="0"/>
    <w:qFormat/>
    <w:pPr>
      <w:jc w:val="left"/>
      <w:spacing w:before="100" w:beforeAutospacing="1" w:after="100" w:afterAutospacing="1"/>
      <w:widowControl/>
    </w:pPr>
    <w:rPr>
      <w:rFonts w:ascii="宋体" w:hAnsi="宋体" w:cs="宋体"/>
      <w:sz w:val="20"/>
      <w:szCs w:val="20"/>
    </w:rPr>
  </w:style>
  <w:style w:type="paragraph" w:styleId="1166" w:customStyle="1">
    <w:name w:val="项目编号2"/>
    <w:basedOn w:val="1167"/>
    <w:uiPriority w:val="0"/>
    <w:qFormat/>
    <w:pPr>
      <w:numPr>
        <w:numId w:val="2"/>
      </w:numPr>
    </w:pPr>
  </w:style>
  <w:style w:type="paragraph" w:styleId="1167" w:customStyle="1">
    <w:name w:val="项目编号1"/>
    <w:basedOn w:val="904"/>
    <w:uiPriority w:val="0"/>
    <w:qFormat/>
    <w:pPr>
      <w:numPr>
        <w:ilvl w:val="0"/>
        <w:numId w:val="3"/>
      </w:numPr>
      <w:spacing w:before="100" w:beforeAutospacing="1" w:after="100" w:afterAutospacing="1" w:line="360" w:lineRule="auto"/>
    </w:pPr>
    <w:rPr>
      <w:sz w:val="24"/>
    </w:rPr>
  </w:style>
  <w:style w:type="paragraph" w:styleId="1168" w:customStyle="1">
    <w:name w:val="图中文字"/>
    <w:basedOn w:val="904"/>
    <w:uiPriority w:val="0"/>
    <w:qFormat/>
    <w:pPr>
      <w:jc w:val="center"/>
      <w:spacing w:line="0" w:lineRule="atLeast"/>
    </w:pPr>
    <w:rPr>
      <w:sz w:val="24"/>
      <w:szCs w:val="20"/>
    </w:rPr>
  </w:style>
  <w:style w:type="paragraph" w:styleId="1169" w:customStyle="1">
    <w:name w:val="xl46"/>
    <w:basedOn w:val="90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0" w:customStyle="1">
    <w:name w:val="xl2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1" w:customStyle="1">
    <w:name w:val="Char2"/>
    <w:basedOn w:val="904"/>
    <w:uiPriority w:val="0"/>
    <w:qFormat/>
    <w:rPr>
      <w:rFonts w:ascii="Tahoma" w:hAnsi="Tahoma"/>
      <w:sz w:val="24"/>
      <w:szCs w:val="20"/>
    </w:rPr>
  </w:style>
  <w:style w:type="paragraph" w:styleId="1172" w:customStyle="1">
    <w:name w:val="xl35"/>
    <w:basedOn w:val="90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4" w:customStyle="1">
    <w:name w:val="xl52"/>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5" w:customStyle="1">
    <w:name w:val="xl43"/>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6" w:customStyle="1">
    <w:name w:val="background1"/>
    <w:basedOn w:val="904"/>
    <w:uiPriority w:val="0"/>
    <w:qFormat/>
    <w:pPr>
      <w:jc w:val="left"/>
      <w:spacing w:before="100" w:beforeAutospacing="1" w:after="100" w:afterAutospacing="1"/>
      <w:widowControl/>
    </w:pPr>
    <w:rPr>
      <w:rFonts w:ascii="宋体" w:hAnsi="宋体" w:cs="宋体"/>
      <w:sz w:val="24"/>
    </w:rPr>
  </w:style>
  <w:style w:type="paragraph" w:styleId="1177" w:customStyle="1">
    <w:name w:val="Char Char Char Char Char Char Char"/>
    <w:basedOn w:val="904"/>
    <w:uiPriority w:val="0"/>
    <w:qFormat/>
    <w:pPr>
      <w:ind w:firstLine="200"/>
      <w:spacing w:line="360" w:lineRule="auto"/>
    </w:pPr>
    <w:rPr>
      <w:rFonts w:eastAsia="仿宋_GB2312"/>
      <w:sz w:val="24"/>
    </w:rPr>
  </w:style>
  <w:style w:type="paragraph" w:styleId="1178"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9" w:customStyle="1">
    <w:name w:val="xl36"/>
    <w:basedOn w:val="90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正文 + 宋体"/>
    <w:basedOn w:val="904"/>
    <w:uiPriority w:val="0"/>
    <w:qFormat/>
    <w:pPr>
      <w:ind w:left="360" w:hanging="360"/>
      <w:jc w:val="left"/>
      <w:widowControl/>
    </w:pPr>
    <w:rPr>
      <w:rFonts w:ascii="宋体" w:hAnsi="宋体" w:cs="宋体"/>
      <w:b/>
      <w:bCs/>
      <w:color w:val="000000"/>
      <w:sz w:val="18"/>
      <w:szCs w:val="18"/>
    </w:rPr>
  </w:style>
  <w:style w:type="paragraph" w:styleId="1181" w:customStyle="1">
    <w:name w:val="正文列项_数字"/>
    <w:basedOn w:val="90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2" w:customStyle="1">
    <w:name w:val="xl3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3" w:customStyle="1">
    <w:name w:val="xl37"/>
    <w:basedOn w:val="90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customStyle="1">
    <w:name w:val="xl32"/>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5" w:customStyle="1">
    <w:name w:val="font8"/>
    <w:basedOn w:val="904"/>
    <w:uiPriority w:val="0"/>
    <w:qFormat/>
    <w:pPr>
      <w:jc w:val="left"/>
      <w:spacing w:before="100" w:beforeAutospacing="1" w:after="100" w:afterAutospacing="1"/>
      <w:widowControl/>
    </w:pPr>
    <w:rPr>
      <w:sz w:val="36"/>
      <w:szCs w:val="36"/>
    </w:rPr>
  </w:style>
  <w:style w:type="paragraph" w:styleId="1186" w:customStyle="1">
    <w:name w:val="Char"/>
    <w:basedOn w:val="904"/>
    <w:uiPriority w:val="0"/>
    <w:qFormat/>
    <w:pPr>
      <w:tabs>
        <w:tab w:val="left" w:pos="360" w:leader="none"/>
      </w:tabs>
    </w:pPr>
    <w:rPr>
      <w:sz w:val="24"/>
    </w:rPr>
  </w:style>
  <w:style w:type="paragraph" w:styleId="1187" w:customStyle="1">
    <w:name w:val="Char Char Char Char Char Char Char Char Char Char Char Char Char Char Char Char"/>
    <w:basedOn w:val="904"/>
    <w:uiPriority w:val="0"/>
    <w:qFormat/>
    <w:pPr>
      <w:jc w:val="center"/>
      <w:spacing w:after="160" w:line="240" w:lineRule="exact"/>
      <w:widowControl/>
    </w:pPr>
    <w:rPr>
      <w:rFonts w:ascii="宋体" w:hAnsi="宋体"/>
      <w:b/>
      <w:sz w:val="30"/>
      <w:szCs w:val="30"/>
      <w:lang w:eastAsia="en-US"/>
    </w:rPr>
  </w:style>
  <w:style w:type="paragraph" w:styleId="1188" w:customStyle="1">
    <w:name w:val="xl45"/>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9" w:customStyle="1">
    <w:name w:val="Char Char1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1190" w:customStyle="1">
    <w:name w:val="Char Char1"/>
    <w:basedOn w:val="919"/>
    <w:uiPriority w:val="0"/>
    <w:qFormat/>
    <w:rPr>
      <w:rFonts w:ascii="Tahoma" w:hAnsi="Tahoma"/>
      <w:sz w:val="24"/>
    </w:rPr>
  </w:style>
  <w:style w:type="paragraph" w:styleId="1191"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2" w:customStyle="1">
    <w:name w:val="xl3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3" w:customStyle="1">
    <w:name w:val="xl4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4" w:customStyle="1">
    <w:name w:val="样式 宋体 五号 行距: 单倍行距"/>
    <w:basedOn w:val="904"/>
    <w:uiPriority w:val="0"/>
    <w:qFormat/>
    <w:pPr>
      <w:jc w:val="left"/>
    </w:pPr>
    <w:rPr>
      <w:rFonts w:ascii="宋体" w:hAnsi="宋体"/>
      <w:szCs w:val="20"/>
    </w:rPr>
  </w:style>
  <w:style w:type="paragraph" w:styleId="1195" w:customStyle="1">
    <w:name w:val="Char1 Char Char Char1"/>
    <w:basedOn w:val="904"/>
    <w:uiPriority w:val="0"/>
    <w:qFormat/>
    <w:rPr>
      <w:rFonts w:ascii="Tahoma" w:hAnsi="Tahoma" w:cs="仿宋_GB2312"/>
      <w:sz w:val="24"/>
      <w:szCs w:val="28"/>
    </w:rPr>
  </w:style>
  <w:style w:type="paragraph" w:styleId="1196" w:customStyle="1">
    <w:name w:val="四级条标题"/>
    <w:basedOn w:val="1197"/>
    <w:next w:val="904"/>
    <w:uiPriority w:val="0"/>
    <w:qFormat/>
    <w:pPr>
      <w:numPr>
        <w:ilvl w:val="4"/>
      </w:numPr>
      <w:ind w:left="0" w:hanging="840"/>
      <w:tabs>
        <w:tab w:val="left" w:pos="360" w:leader="none"/>
        <w:tab w:val="left" w:pos="840" w:leader="none"/>
      </w:tabs>
      <w:outlineLvl w:val="4"/>
    </w:pPr>
  </w:style>
  <w:style w:type="paragraph" w:styleId="1197" w:customStyle="1">
    <w:name w:val="三级条标题"/>
    <w:basedOn w:val="1159"/>
    <w:next w:val="904"/>
    <w:uiPriority w:val="0"/>
    <w:qFormat/>
    <w:pPr>
      <w:numPr>
        <w:ilvl w:val="3"/>
        <w:numId w:val="1"/>
      </w:numPr>
      <w:ind w:left="0" w:hanging="840"/>
      <w:outlineLvl w:val="3"/>
    </w:pPr>
  </w:style>
  <w:style w:type="paragraph" w:styleId="119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9" w:customStyle="1">
    <w:name w:val="样式 标题 2 + 宋体 五号 行距: 单倍行距"/>
    <w:basedOn w:val="906"/>
    <w:uiPriority w:val="0"/>
    <w:qFormat/>
    <w:pPr>
      <w:numPr>
        <w:ilvl w:val="1"/>
        <w:numId w:val="4"/>
      </w:numPr>
      <w:jc w:val="left"/>
      <w:spacing w:before="260" w:after="260" w:line="240" w:lineRule="auto"/>
    </w:pPr>
    <w:rPr>
      <w:rFonts w:ascii="宋体" w:hAnsi="宋体" w:eastAsia="宋体"/>
      <w:bCs/>
      <w:sz w:val="21"/>
    </w:rPr>
  </w:style>
  <w:style w:type="paragraph" w:styleId="1200" w:customStyle="1">
    <w:name w:val="List Paragraph1"/>
    <w:basedOn w:val="904"/>
    <w:uiPriority w:val="0"/>
    <w:qFormat/>
    <w:pPr>
      <w:ind w:firstLine="420"/>
    </w:pPr>
    <w:rPr>
      <w:rFonts w:ascii="Calibri" w:hAnsi="Calibri"/>
      <w:szCs w:val="22"/>
    </w:rPr>
  </w:style>
  <w:style w:type="paragraph" w:styleId="1201" w:customStyle="1">
    <w:name w:val="项目符号1"/>
    <w:basedOn w:val="1202"/>
    <w:uiPriority w:val="0"/>
    <w:qFormat/>
    <w:pPr>
      <w:ind w:left="-25" w:firstLine="0"/>
    </w:pPr>
  </w:style>
  <w:style w:type="paragraph" w:styleId="1202" w:customStyle="1">
    <w:name w:val="正文文本样式"/>
    <w:basedOn w:val="904"/>
    <w:uiPriority w:val="0"/>
    <w:qFormat/>
    <w:pPr>
      <w:ind w:firstLine="482"/>
      <w:spacing w:line="360" w:lineRule="auto"/>
    </w:pPr>
    <w:rPr>
      <w:rFonts w:cs="宋体"/>
      <w:sz w:val="24"/>
      <w:szCs w:val="20"/>
    </w:rPr>
  </w:style>
  <w:style w:type="paragraph" w:styleId="1203" w:customStyle="1">
    <w:name w:val="xl2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4" w:customStyle="1">
    <w:name w:val="font5"/>
    <w:basedOn w:val="904"/>
    <w:uiPriority w:val="0"/>
    <w:qFormat/>
    <w:pPr>
      <w:jc w:val="left"/>
      <w:spacing w:before="100" w:beforeAutospacing="1" w:after="100" w:afterAutospacing="1"/>
      <w:widowControl/>
    </w:pPr>
    <w:rPr>
      <w:rFonts w:ascii="宋体" w:hAnsi="宋体" w:cs="宋体"/>
      <w:sz w:val="18"/>
      <w:szCs w:val="18"/>
    </w:rPr>
  </w:style>
  <w:style w:type="paragraph" w:styleId="1205" w:customStyle="1">
    <w:name w:val="五级条标题"/>
    <w:basedOn w:val="1196"/>
    <w:next w:val="904"/>
    <w:uiPriority w:val="0"/>
    <w:qFormat/>
    <w:pPr>
      <w:numPr>
        <w:ilvl w:val="5"/>
      </w:numPr>
      <w:ind w:left="0" w:hanging="840"/>
      <w:outlineLvl w:val="5"/>
    </w:pPr>
  </w:style>
  <w:style w:type="paragraph" w:styleId="1206" w:customStyle="1">
    <w:name w:val="xl4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07" w:customStyle="1">
    <w:name w:val="文档正文"/>
    <w:basedOn w:val="904"/>
    <w:uiPriority w:val="0"/>
    <w:qFormat/>
    <w:pPr>
      <w:spacing w:before="120" w:after="120" w:line="180" w:lineRule="auto"/>
    </w:pPr>
    <w:rPr>
      <w:rFonts w:ascii="Arial" w:hAnsi="Arial"/>
      <w:szCs w:val="20"/>
    </w:rPr>
  </w:style>
  <w:style w:type="paragraph" w:styleId="1208" w:customStyle="1">
    <w:name w:val="xl3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9"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0" w:customStyle="1">
    <w:name w:val="Char Char Char1 Char"/>
    <w:basedOn w:val="904"/>
    <w:uiPriority w:val="0"/>
    <w:qFormat/>
    <w:rPr>
      <w:rFonts w:ascii="Tahoma" w:hAnsi="Tahoma"/>
      <w:sz w:val="24"/>
      <w:szCs w:val="20"/>
    </w:rPr>
  </w:style>
  <w:style w:type="paragraph" w:styleId="1211" w:customStyle="1">
    <w:name w:val="xl44"/>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2" w:customStyle="1">
    <w:name w:val="1名"/>
    <w:basedOn w:val="904"/>
    <w:uiPriority w:val="0"/>
    <w:qFormat/>
    <w:pPr>
      <w:numPr>
        <w:ilvl w:val="0"/>
        <w:numId w:val="5"/>
      </w:numPr>
      <w:spacing w:before="120"/>
    </w:pPr>
    <w:rPr>
      <w:rFonts w:ascii="宋体"/>
      <w:sz w:val="28"/>
      <w:szCs w:val="20"/>
    </w:rPr>
  </w:style>
  <w:style w:type="paragraph" w:styleId="1213" w:customStyle="1">
    <w:name w:val="font9"/>
    <w:basedOn w:val="90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4" w:customStyle="1">
    <w:name w:val="Char Char Char1 Char1"/>
    <w:basedOn w:val="904"/>
    <w:uiPriority w:val="0"/>
    <w:qFormat/>
    <w:rPr>
      <w:rFonts w:ascii="Tahoma" w:hAnsi="Tahoma"/>
      <w:sz w:val="24"/>
      <w:szCs w:val="20"/>
    </w:rPr>
  </w:style>
  <w:style w:type="paragraph" w:styleId="1215" w:customStyle="1">
    <w:name w:val="Char Char Char Char Char Char Char Char Char Char"/>
    <w:basedOn w:val="904"/>
    <w:uiPriority w:val="0"/>
    <w:qFormat/>
  </w:style>
  <w:style w:type="paragraph" w:styleId="1216" w:customStyle="1">
    <w:name w:val="Char Char1 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1217" w:customStyle="1">
    <w:name w:val="Char1"/>
    <w:basedOn w:val="904"/>
    <w:uiPriority w:val="0"/>
    <w:qFormat/>
    <w:pPr>
      <w:tabs>
        <w:tab w:val="left" w:pos="360" w:leader="none"/>
      </w:tabs>
    </w:pPr>
    <w:rPr>
      <w:sz w:val="24"/>
    </w:rPr>
  </w:style>
  <w:style w:type="paragraph" w:styleId="1218" w:customStyle="1">
    <w:name w:val="正文列项_字母"/>
    <w:basedOn w:val="90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9" w:customStyle="1">
    <w:name w:val="xl2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0" w:customStyle="1">
    <w:name w:val="xl47"/>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1" w:customStyle="1">
    <w:name w:val="默认段落字体 Para Char Char Char Char"/>
    <w:basedOn w:val="904"/>
    <w:uiPriority w:val="0"/>
    <w:qFormat/>
    <w:rPr>
      <w:rFonts w:ascii="Arial" w:hAnsi="Arial" w:cs="Arial"/>
      <w:szCs w:val="21"/>
    </w:rPr>
  </w:style>
  <w:style w:type="paragraph" w:styleId="1222" w:customStyle="1">
    <w:name w:val="xl4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3" w:customStyle="1">
    <w:name w:val="xl31"/>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4" w:customStyle="1">
    <w:name w:val="xl5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5" w:customStyle="1">
    <w:name w:val="Char Char Char"/>
    <w:basedOn w:val="904"/>
    <w:uiPriority w:val="0"/>
    <w:qFormat/>
    <w:rPr>
      <w:rFonts w:ascii="Tahoma" w:hAnsi="Tahoma"/>
      <w:sz w:val="24"/>
      <w:szCs w:val="20"/>
    </w:rPr>
  </w:style>
  <w:style w:type="paragraph" w:styleId="1226" w:customStyle="1">
    <w:name w:val="xl5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27" w:customStyle="1">
    <w:name w:val="缺省文本"/>
    <w:basedOn w:val="904"/>
    <w:uiPriority w:val="0"/>
    <w:qFormat/>
    <w:pPr>
      <w:jc w:val="left"/>
    </w:pPr>
    <w:rPr>
      <w:sz w:val="24"/>
    </w:rPr>
  </w:style>
  <w:style w:type="paragraph" w:styleId="1228" w:customStyle="1">
    <w:name w:val="Char Char Char1"/>
    <w:basedOn w:val="904"/>
    <w:uiPriority w:val="0"/>
    <w:qFormat/>
    <w:rPr>
      <w:rFonts w:ascii="Tahoma" w:hAnsi="Tahoma"/>
      <w:sz w:val="24"/>
      <w:szCs w:val="20"/>
    </w:rPr>
  </w:style>
  <w:style w:type="paragraph" w:styleId="1229" w:customStyle="1">
    <w:name w:val="Char Char Char Char Char Char Char1"/>
    <w:basedOn w:val="904"/>
    <w:uiPriority w:val="0"/>
    <w:qFormat/>
    <w:pPr>
      <w:ind w:firstLine="200"/>
      <w:spacing w:line="360" w:lineRule="auto"/>
    </w:pPr>
    <w:rPr>
      <w:rFonts w:eastAsia="仿宋_GB2312"/>
      <w:sz w:val="24"/>
    </w:rPr>
  </w:style>
  <w:style w:type="paragraph" w:styleId="1230" w:customStyle="1">
    <w:name w:val="xl51"/>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1" w:customStyle="1">
    <w:name w:val="样式2"/>
    <w:basedOn w:val="949"/>
    <w:uiPriority w:val="0"/>
    <w:qFormat/>
    <w:pPr>
      <w:jc w:val="center"/>
      <w:spacing w:line="360" w:lineRule="auto"/>
    </w:pPr>
    <w:rPr>
      <w:sz w:val="24"/>
    </w:rPr>
  </w:style>
  <w:style w:type="paragraph" w:styleId="1232" w:customStyle="1">
    <w:name w:val="xl2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3" w:customStyle="1">
    <w:name w:val="xl2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34" w:customStyle="1">
    <w:name w:val="正文 + 楷体_GB2312"/>
    <w:basedOn w:val="904"/>
    <w:uiPriority w:val="0"/>
    <w:qFormat/>
    <w:pPr>
      <w:jc w:val="left"/>
      <w:widowControl/>
    </w:pPr>
    <w:rPr>
      <w:rFonts w:ascii="楷体_GB2312" w:eastAsia="楷体_GB2312" w:cs="Arial"/>
      <w:sz w:val="24"/>
    </w:rPr>
  </w:style>
  <w:style w:type="paragraph" w:styleId="1235" w:customStyle="1">
    <w:name w:val="xl3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36" w:customStyle="1">
    <w:name w:val="1 Char Char Char Char"/>
    <w:basedOn w:val="904"/>
    <w:uiPriority w:val="0"/>
    <w:qFormat/>
    <w:rPr>
      <w:rFonts w:ascii="Tahoma" w:hAnsi="Tahoma"/>
      <w:sz w:val="24"/>
      <w:szCs w:val="20"/>
    </w:rPr>
  </w:style>
  <w:style w:type="paragraph" w:styleId="123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38" w:customStyle="1">
    <w:name w:val="toc 71"/>
    <w:next w:val="904"/>
    <w:uiPriority w:val="0"/>
    <w:qFormat/>
    <w:pPr>
      <w:ind w:left="2550"/>
      <w:jc w:val="both"/>
    </w:pPr>
    <w:rPr>
      <w:rFonts w:ascii="Calibri" w:hAnsi="Calibri" w:eastAsia="宋体" w:cs="Times New Roman"/>
      <w:sz w:val="21"/>
      <w:szCs w:val="22"/>
      <w:lang w:val="en-US" w:eastAsia="zh-CN" w:bidi="ar-SA"/>
    </w:rPr>
  </w:style>
  <w:style w:type="paragraph" w:styleId="1239" w:customStyle="1">
    <w:name w:val="列出段落1"/>
    <w:basedOn w:val="904"/>
    <w:uiPriority w:val="0"/>
    <w:qFormat/>
    <w:pPr>
      <w:ind w:firstLine="420"/>
    </w:pPr>
    <w:rPr>
      <w:rFonts w:ascii="Calibri" w:hAnsi="Calibri"/>
      <w:szCs w:val="22"/>
    </w:rPr>
  </w:style>
  <w:style w:type="paragraph" w:styleId="1240" w:customStyle="1">
    <w:name w:val="default"/>
    <w:basedOn w:val="904"/>
    <w:uiPriority w:val="0"/>
    <w:qFormat/>
    <w:pPr>
      <w:jc w:val="left"/>
      <w:spacing w:before="100" w:beforeAutospacing="1" w:after="100" w:afterAutospacing="1"/>
      <w:widowControl/>
    </w:pPr>
    <w:rPr>
      <w:rFonts w:ascii="宋体" w:hAnsi="宋体" w:cs="宋体"/>
      <w:sz w:val="24"/>
    </w:rPr>
  </w:style>
  <w:style w:type="paragraph" w:styleId="1241" w:customStyle="1">
    <w:name w:val="字元 字元1"/>
    <w:basedOn w:val="904"/>
    <w:uiPriority w:val="0"/>
    <w:qFormat/>
    <w:rPr>
      <w:rFonts w:ascii="Tahoma" w:hAnsi="Tahoma"/>
      <w:sz w:val="24"/>
      <w:szCs w:val="20"/>
    </w:rPr>
  </w:style>
  <w:style w:type="paragraph" w:styleId="1242" w:customStyle="1">
    <w:name w:val="_Style 160"/>
    <w:uiPriority w:val="0"/>
    <w:qFormat/>
    <w:rPr>
      <w:rFonts w:ascii="Times New Roman" w:hAnsi="Times New Roman" w:eastAsia="宋体" w:cs="Times New Roman"/>
      <w:sz w:val="21"/>
      <w:szCs w:val="24"/>
      <w:lang w:val="en-US" w:eastAsia="zh-CN" w:bidi="ar-SA"/>
    </w:rPr>
  </w:style>
  <w:style w:type="paragraph" w:styleId="1243" w:customStyle="1">
    <w:name w:val="项目编号3"/>
    <w:basedOn w:val="1202"/>
    <w:uiPriority w:val="0"/>
    <w:qFormat/>
    <w:pPr>
      <w:numPr>
        <w:ilvl w:val="0"/>
        <w:numId w:val="6"/>
      </w:numPr>
    </w:pPr>
  </w:style>
  <w:style w:type="paragraph" w:styleId="1244" w:customStyle="1">
    <w:name w:val="Char21"/>
    <w:basedOn w:val="904"/>
    <w:uiPriority w:val="0"/>
    <w:qFormat/>
    <w:rPr>
      <w:rFonts w:ascii="Tahoma" w:hAnsi="Tahoma"/>
      <w:sz w:val="24"/>
      <w:szCs w:val="20"/>
    </w:rPr>
  </w:style>
  <w:style w:type="paragraph" w:styleId="1245" w:customStyle="1">
    <w:name w:val="表格文字"/>
    <w:basedOn w:val="923"/>
    <w:uiPriority w:val="0"/>
    <w:qFormat/>
    <w:pPr>
      <w:ind w:firstLine="0"/>
      <w:spacing w:before="20" w:after="20" w:line="240" w:lineRule="auto"/>
    </w:pPr>
    <w:rPr>
      <w:rFonts w:ascii="Century Gothic" w:hAnsi="Century Gothic"/>
      <w:sz w:val="20"/>
      <w:szCs w:val="20"/>
    </w:rPr>
  </w:style>
  <w:style w:type="paragraph" w:styleId="1246" w:customStyle="1">
    <w:name w:val="Char Char Char Char Char Char Char Char Char Char1"/>
    <w:basedOn w:val="904"/>
    <w:uiPriority w:val="0"/>
    <w:qFormat/>
    <w:rPr>
      <w:rFonts w:ascii="宋体" w:hAnsi="宋体" w:cs="Courier New"/>
      <w:sz w:val="32"/>
      <w:szCs w:val="32"/>
    </w:rPr>
  </w:style>
  <w:style w:type="paragraph" w:styleId="1247" w:customStyle="1">
    <w:name w:val="正文文本样式 加粗"/>
    <w:basedOn w:val="1202"/>
    <w:uiPriority w:val="0"/>
    <w:qFormat/>
    <w:rPr>
      <w:b/>
    </w:rPr>
  </w:style>
  <w:style w:type="paragraph" w:styleId="1248" w:customStyle="1">
    <w:name w:val="Char2 Char Char Char Char Char Char"/>
    <w:basedOn w:val="904"/>
    <w:uiPriority w:val="0"/>
    <w:qFormat/>
    <w:pPr>
      <w:jc w:val="center"/>
      <w:spacing w:line="400" w:lineRule="exact"/>
      <w:widowControl/>
    </w:pPr>
  </w:style>
  <w:style w:type="paragraph" w:styleId="1249" w:customStyle="1">
    <w:name w:val="Char Char4"/>
    <w:basedOn w:val="904"/>
    <w:uiPriority w:val="0"/>
    <w:qFormat/>
    <w:pPr>
      <w:jc w:val="center"/>
      <w:spacing w:line="400" w:lineRule="exact"/>
      <w:widowControl/>
    </w:pPr>
  </w:style>
  <w:style w:type="paragraph" w:styleId="1250" w:customStyle="1">
    <w:name w:val="Char3 Char Char Char1"/>
    <w:basedOn w:val="904"/>
    <w:uiPriority w:val="0"/>
    <w:qFormat/>
    <w:rPr>
      <w:rFonts w:ascii="Tahoma" w:hAnsi="Tahoma"/>
      <w:sz w:val="24"/>
      <w:szCs w:val="20"/>
    </w:rPr>
  </w:style>
  <w:style w:type="paragraph" w:styleId="125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22222222222222"/>
    <w:basedOn w:val="904"/>
    <w:uiPriority w:val="0"/>
    <w:qFormat/>
    <w:pPr>
      <w:ind w:firstLine="480"/>
      <w:jc w:val="left"/>
      <w:spacing w:line="360" w:lineRule="auto"/>
      <w:widowControl/>
    </w:pPr>
    <w:rPr>
      <w:color w:val="ff0000"/>
      <w:sz w:val="24"/>
      <w:szCs w:val="20"/>
    </w:rPr>
  </w:style>
  <w:style w:type="character" w:styleId="1253" w:customStyle="1">
    <w:name w:val="中等深浅网格 1 - 强调文字颜色 2 Char"/>
    <w:link w:val="1254"/>
    <w:uiPriority w:val="0"/>
    <w:qFormat/>
    <w:rPr>
      <w:sz w:val="21"/>
      <w:szCs w:val="24"/>
      <w:lang w:val="zh-CN" w:eastAsia="zh-CN" w:bidi="ar-SA"/>
    </w:rPr>
  </w:style>
  <w:style w:type="paragraph" w:styleId="1254" w:customStyle="1">
    <w:name w:val="1"/>
    <w:link w:val="1253"/>
    <w:uiPriority w:val="0"/>
    <w:qFormat/>
    <w:rPr>
      <w:rFonts w:ascii="Times New Roman" w:hAnsi="Times New Roman" w:eastAsia="宋体" w:cs="Times New Roman"/>
      <w:sz w:val="21"/>
      <w:szCs w:val="24"/>
      <w:lang w:val="zh-CN" w:eastAsia="zh-CN" w:bidi="ar-SA"/>
    </w:rPr>
  </w:style>
  <w:style w:type="paragraph" w:styleId="1255" w:customStyle="1">
    <w:name w:val="图文"/>
    <w:basedOn w:val="904"/>
    <w:uiPriority w:val="0"/>
    <w:qFormat/>
    <w:pPr>
      <w:spacing w:after="50" w:line="360" w:lineRule="auto"/>
    </w:pPr>
    <w:rPr>
      <w:sz w:val="24"/>
    </w:rPr>
  </w:style>
  <w:style w:type="paragraph" w:styleId="1256" w:customStyle="1">
    <w:name w:val="xl23"/>
    <w:basedOn w:val="904"/>
    <w:uiPriority w:val="0"/>
    <w:qFormat/>
    <w:pPr>
      <w:spacing w:before="100" w:beforeAutospacing="1" w:after="100" w:afterAutospacing="1" w:line="360" w:lineRule="auto"/>
      <w:widowControl/>
    </w:pPr>
    <w:rPr>
      <w:sz w:val="24"/>
      <w:szCs w:val="20"/>
    </w:rPr>
  </w:style>
  <w:style w:type="paragraph" w:styleId="1257" w:customStyle="1">
    <w:name w:val="正文表格"/>
    <w:basedOn w:val="904"/>
    <w:link w:val="1258"/>
    <w:uiPriority w:val="0"/>
    <w:qFormat/>
    <w:pPr>
      <w:jc w:val="left"/>
    </w:pPr>
    <w:rPr>
      <w:rFonts w:ascii="宋体" w:hAnsi="宋体"/>
      <w:color w:val="000000"/>
      <w:szCs w:val="21"/>
    </w:rPr>
  </w:style>
  <w:style w:type="character" w:styleId="1258" w:customStyle="1">
    <w:name w:val="正文表格 Char"/>
    <w:link w:val="1257"/>
    <w:uiPriority w:val="0"/>
    <w:qFormat/>
    <w:rPr>
      <w:rFonts w:ascii="宋体" w:hAnsi="宋体"/>
      <w:color w:val="000000"/>
      <w:sz w:val="21"/>
      <w:szCs w:val="21"/>
    </w:rPr>
  </w:style>
  <w:style w:type="paragraph" w:styleId="1259" w:customStyle="1">
    <w:name w:val="正文重点"/>
    <w:basedOn w:val="904"/>
    <w:link w:val="1260"/>
    <w:uiPriority w:val="0"/>
    <w:qFormat/>
    <w:pPr>
      <w:ind w:firstLine="482"/>
      <w:jc w:val="left"/>
      <w:spacing w:line="360" w:lineRule="auto"/>
    </w:pPr>
    <w:rPr>
      <w:b/>
      <w:sz w:val="24"/>
      <w:szCs w:val="20"/>
    </w:rPr>
  </w:style>
  <w:style w:type="character" w:styleId="1260" w:customStyle="1">
    <w:name w:val="正文重点 Char"/>
    <w:link w:val="1259"/>
    <w:uiPriority w:val="0"/>
    <w:qFormat/>
    <w:rPr>
      <w:b/>
      <w:sz w:val="24"/>
    </w:rPr>
  </w:style>
  <w:style w:type="paragraph" w:styleId="1261" w:customStyle="1">
    <w:name w:val="标题1-附件"/>
    <w:basedOn w:val="905"/>
    <w:uiPriority w:val="0"/>
    <w:qFormat/>
    <w:pPr>
      <w:jc w:val="left"/>
    </w:pPr>
    <w:rPr>
      <w:sz w:val="24"/>
      <w:szCs w:val="24"/>
    </w:rPr>
  </w:style>
  <w:style w:type="paragraph" w:styleId="1262" w:customStyle="1">
    <w:name w:val="正文小标题"/>
    <w:basedOn w:val="904"/>
    <w:next w:val="917"/>
    <w:link w:val="1263"/>
    <w:uiPriority w:val="0"/>
    <w:qFormat/>
    <w:pPr>
      <w:ind w:firstLine="482"/>
      <w:jc w:val="left"/>
      <w:spacing w:before="312" w:after="312"/>
    </w:pPr>
    <w:rPr>
      <w:rFonts w:ascii="宋体" w:hAnsi="宋体"/>
      <w:b/>
      <w:i/>
      <w:color w:val="ff0000"/>
      <w:sz w:val="24"/>
      <w:szCs w:val="20"/>
    </w:rPr>
  </w:style>
  <w:style w:type="character" w:styleId="1263" w:customStyle="1">
    <w:name w:val="正文小标题 Char"/>
    <w:link w:val="1262"/>
    <w:uiPriority w:val="0"/>
    <w:qFormat/>
    <w:rPr>
      <w:rFonts w:ascii="宋体" w:hAnsi="宋体"/>
      <w:b/>
      <w:i/>
      <w:color w:val="ff0000"/>
      <w:sz w:val="24"/>
    </w:rPr>
  </w:style>
  <w:style w:type="paragraph" w:styleId="1264" w:customStyle="1">
    <w:name w:val="正文大标题"/>
    <w:basedOn w:val="1262"/>
    <w:next w:val="917"/>
    <w:link w:val="1265"/>
    <w:uiPriority w:val="0"/>
    <w:qFormat/>
    <w:pPr>
      <w:jc w:val="center"/>
    </w:pPr>
    <w:rPr>
      <w:i w:val="0"/>
      <w:color w:val="000000"/>
      <w:sz w:val="28"/>
      <w:szCs w:val="21"/>
    </w:rPr>
  </w:style>
  <w:style w:type="character" w:styleId="1265" w:customStyle="1">
    <w:name w:val="正文大标题 Char"/>
    <w:link w:val="1264"/>
    <w:uiPriority w:val="0"/>
    <w:qFormat/>
    <w:rPr>
      <w:rFonts w:ascii="宋体" w:hAnsi="宋体"/>
      <w:b/>
      <w:color w:val="000000"/>
      <w:sz w:val="28"/>
      <w:szCs w:val="21"/>
    </w:rPr>
  </w:style>
  <w:style w:type="paragraph" w:styleId="1266" w:customStyle="1">
    <w:name w:val="注释"/>
    <w:basedOn w:val="904"/>
    <w:link w:val="1267"/>
    <w:uiPriority w:val="0"/>
    <w:qFormat/>
    <w:pPr>
      <w:ind w:left="420" w:hanging="420"/>
      <w:jc w:val="left"/>
    </w:pPr>
    <w:rPr>
      <w:rFonts w:ascii="宋体" w:hAnsi="宋体"/>
      <w:szCs w:val="21"/>
    </w:rPr>
  </w:style>
  <w:style w:type="character" w:styleId="1267" w:customStyle="1">
    <w:name w:val="注释 Char"/>
    <w:link w:val="1266"/>
    <w:uiPriority w:val="0"/>
    <w:qFormat/>
    <w:rPr>
      <w:rFonts w:ascii="宋体" w:hAnsi="宋体"/>
      <w:sz w:val="21"/>
      <w:szCs w:val="21"/>
    </w:rPr>
  </w:style>
  <w:style w:type="paragraph" w:styleId="1268" w:customStyle="1">
    <w:name w:val="正文须知-1级"/>
    <w:basedOn w:val="904"/>
    <w:next w:val="904"/>
    <w:uiPriority w:val="0"/>
    <w:qFormat/>
    <w:pPr>
      <w:numPr>
        <w:ilvl w:val="0"/>
        <w:numId w:val="7"/>
      </w:numPr>
      <w:spacing w:line="300" w:lineRule="auto"/>
    </w:pPr>
    <w:rPr>
      <w:rFonts w:ascii="宋体" w:hAnsi="Calibri"/>
      <w:sz w:val="24"/>
      <w:szCs w:val="21"/>
    </w:rPr>
  </w:style>
  <w:style w:type="paragraph" w:styleId="1269" w:customStyle="1">
    <w:name w:val="正文须知-2级"/>
    <w:basedOn w:val="904"/>
    <w:uiPriority w:val="0"/>
    <w:qFormat/>
    <w:pPr>
      <w:numPr>
        <w:ilvl w:val="1"/>
        <w:numId w:val="7"/>
      </w:numPr>
      <w:spacing w:line="300" w:lineRule="auto"/>
    </w:pPr>
    <w:rPr>
      <w:rFonts w:ascii="宋体" w:hAnsi="Calibri"/>
      <w:sz w:val="24"/>
      <w:szCs w:val="21"/>
    </w:rPr>
  </w:style>
  <w:style w:type="paragraph" w:styleId="1270" w:customStyle="1">
    <w:name w:val="正文须知-3级"/>
    <w:basedOn w:val="904"/>
    <w:uiPriority w:val="0"/>
    <w:qFormat/>
    <w:pPr>
      <w:numPr>
        <w:ilvl w:val="2"/>
        <w:numId w:val="7"/>
      </w:numPr>
      <w:ind w:hanging="355"/>
      <w:spacing w:line="300" w:lineRule="auto"/>
    </w:pPr>
    <w:rPr>
      <w:rFonts w:ascii="宋体" w:hAnsi="Calibri"/>
      <w:sz w:val="24"/>
      <w:szCs w:val="21"/>
    </w:rPr>
  </w:style>
  <w:style w:type="character" w:styleId="1271" w:customStyle="1">
    <w:name w:val="纯文本 字符"/>
    <w:uiPriority w:val="99"/>
    <w:qFormat/>
    <w:rPr>
      <w:rFonts w:ascii="宋体" w:hAnsi="Courier New" w:eastAsia="宋体" w:cs="Times New Roman"/>
      <w:sz w:val="21"/>
      <w:szCs w:val="21"/>
      <w:lang w:val="en-US" w:eastAsia="zh-CN" w:bidi="ar-SA"/>
    </w:rPr>
  </w:style>
  <w:style w:type="paragraph" w:styleId="1272" w:customStyle="1">
    <w:name w:val="表格1"/>
    <w:basedOn w:val="904"/>
    <w:uiPriority w:val="0"/>
    <w:qFormat/>
    <w:pPr>
      <w:ind w:firstLine="480"/>
      <w:jc w:val="center"/>
    </w:pPr>
    <w:rPr>
      <w:sz w:val="24"/>
      <w:szCs w:val="20"/>
    </w:rPr>
  </w:style>
  <w:style w:type="character" w:styleId="1273" w:customStyle="1">
    <w:name w:val="纯文本 字符1"/>
    <w:uiPriority w:val="0"/>
    <w:qFormat/>
    <w:rPr>
      <w:rFonts w:ascii="宋体" w:hAnsi="Courier New"/>
    </w:rPr>
  </w:style>
  <w:style w:type="character" w:styleId="1274" w:customStyle="1">
    <w:name w:val="bjh-p"/>
    <w:uiPriority w:val="0"/>
    <w:qFormat/>
  </w:style>
  <w:style w:type="paragraph" w:styleId="1275" w:customStyle="1">
    <w:name w:val="无标题条"/>
    <w:next w:val="904"/>
    <w:uiPriority w:val="0"/>
    <w:qFormat/>
    <w:pPr>
      <w:jc w:val="both"/>
    </w:pPr>
    <w:rPr>
      <w:rFonts w:ascii="Times New Roman" w:hAnsi="Times New Roman" w:eastAsia="宋体" w:cs="Times New Roman"/>
      <w:sz w:val="21"/>
      <w:lang w:val="en-US" w:eastAsia="zh-CN" w:bidi="ar-SA"/>
    </w:rPr>
  </w:style>
  <w:style w:type="character" w:styleId="1276" w:customStyle="1">
    <w:name w:val="正文格式 Char"/>
    <w:link w:val="1277"/>
    <w:uiPriority w:val="0"/>
    <w:qFormat/>
    <w:rPr>
      <w:rFonts w:ascii="宋体" w:hAnsi="宋体"/>
      <w:sz w:val="24"/>
      <w:szCs w:val="24"/>
      <w:lang w:val="en-GB"/>
    </w:rPr>
  </w:style>
  <w:style w:type="paragraph" w:styleId="1277" w:customStyle="1">
    <w:name w:val="正文格式"/>
    <w:basedOn w:val="904"/>
    <w:link w:val="1276"/>
    <w:uiPriority w:val="0"/>
    <w:qFormat/>
    <w:pPr>
      <w:ind w:firstLine="480"/>
      <w:spacing w:line="360" w:lineRule="auto"/>
    </w:pPr>
    <w:rPr>
      <w:rFonts w:ascii="宋体" w:hAnsi="宋体"/>
      <w:sz w:val="24"/>
      <w:lang w:val="en-GB"/>
    </w:rPr>
  </w:style>
  <w:style w:type="character" w:styleId="1278" w:customStyle="1">
    <w:name w:val="标题 3 Char"/>
    <w:uiPriority w:val="0"/>
    <w:qFormat/>
    <w:rPr>
      <w:rFonts w:ascii="宋体" w:eastAsia="宋体"/>
      <w:b/>
      <w:sz w:val="24"/>
      <w:u w:val="single"/>
      <w:lang w:val="en-US" w:eastAsia="zh-CN" w:bidi="ar-SA"/>
    </w:rPr>
  </w:style>
  <w:style w:type="character" w:styleId="1279" w:customStyle="1">
    <w:name w:val="正文缩进 Char"/>
    <w:uiPriority w:val="0"/>
    <w:qFormat/>
    <w:rPr>
      <w:rFonts w:ascii="宋体" w:eastAsia="宋体"/>
      <w:sz w:val="24"/>
      <w:szCs w:val="24"/>
      <w:lang w:val="en-US" w:eastAsia="zh-CN" w:bidi="ar-SA"/>
    </w:rPr>
  </w:style>
  <w:style w:type="character" w:styleId="1280" w:customStyle="1">
    <w:name w:val="Char Char111"/>
    <w:uiPriority w:val="0"/>
    <w:qFormat/>
    <w:rPr>
      <w:rFonts w:ascii="宋体" w:eastAsia="宋体"/>
      <w:b/>
      <w:sz w:val="24"/>
      <w:u w:val="single"/>
      <w:lang w:val="en-US" w:eastAsia="zh-CN" w:bidi="ar-SA"/>
    </w:rPr>
  </w:style>
  <w:style w:type="character" w:styleId="1281" w:customStyle="1">
    <w:name w:val="正文文本缩进 Char"/>
    <w:uiPriority w:val="0"/>
    <w:qFormat/>
    <w:rPr>
      <w:rFonts w:eastAsia="宋体"/>
      <w:sz w:val="24"/>
      <w:szCs w:val="24"/>
      <w:lang w:val="en-US" w:eastAsia="zh-CN" w:bidi="ar-SA"/>
    </w:rPr>
  </w:style>
  <w:style w:type="character" w:styleId="1282" w:customStyle="1">
    <w:name w:val="列出段落 Char"/>
    <w:uiPriority w:val="0"/>
    <w:qFormat/>
    <w:rPr>
      <w:rFonts w:ascii="Calibri" w:hAnsi="Calibri" w:eastAsia="宋体"/>
      <w:sz w:val="21"/>
      <w:szCs w:val="22"/>
      <w:lang w:val="en-US" w:eastAsia="zh-CN" w:bidi="ar-SA"/>
    </w:rPr>
  </w:style>
  <w:style w:type="character" w:styleId="1283" w:customStyle="1">
    <w:name w:val="页眉 Char"/>
    <w:uiPriority w:val="0"/>
    <w:qFormat/>
    <w:rPr>
      <w:rFonts w:eastAsia="宋体"/>
      <w:sz w:val="18"/>
      <w:szCs w:val="18"/>
      <w:lang w:val="en-US" w:eastAsia="zh-CN" w:bidi="ar-SA"/>
    </w:rPr>
  </w:style>
  <w:style w:type="character" w:styleId="1284" w:customStyle="1">
    <w:name w:val="标题 2 Char"/>
    <w:uiPriority w:val="0"/>
    <w:qFormat/>
    <w:rPr>
      <w:rFonts w:ascii="Arial" w:hAnsi="Arial" w:eastAsia="黑体"/>
      <w:b/>
      <w:sz w:val="30"/>
      <w:lang w:val="en-US" w:eastAsia="zh-CN" w:bidi="ar-SA"/>
    </w:rPr>
  </w:style>
  <w:style w:type="paragraph" w:styleId="1285" w:customStyle="1">
    <w:name w:val="字元 字元2"/>
    <w:basedOn w:val="904"/>
    <w:uiPriority w:val="0"/>
    <w:qFormat/>
    <w:rPr>
      <w:rFonts w:ascii="Tahoma" w:hAnsi="Tahoma"/>
      <w:sz w:val="24"/>
      <w:szCs w:val="20"/>
    </w:rPr>
  </w:style>
  <w:style w:type="paragraph" w:styleId="1286" w:customStyle="1">
    <w:name w:val="Char3 Char Char Char2"/>
    <w:basedOn w:val="904"/>
    <w:uiPriority w:val="0"/>
    <w:qFormat/>
    <w:rPr>
      <w:rFonts w:ascii="Tahoma" w:hAnsi="Tahoma"/>
      <w:sz w:val="24"/>
      <w:szCs w:val="20"/>
    </w:rPr>
  </w:style>
  <w:style w:type="paragraph" w:styleId="1287" w:customStyle="1">
    <w:name w:val="正文文本缩进2"/>
    <w:basedOn w:val="904"/>
    <w:uiPriority w:val="0"/>
    <w:qFormat/>
    <w:pPr>
      <w:ind w:firstLine="480"/>
      <w:spacing w:line="480" w:lineRule="exact"/>
    </w:pPr>
    <w:rPr>
      <w:rFonts w:ascii="宋体" w:hAnsi="宋体"/>
      <w:sz w:val="24"/>
      <w:lang w:val="zh-CN"/>
    </w:rPr>
  </w:style>
  <w:style w:type="paragraph" w:styleId="1288" w:customStyle="1">
    <w:name w:val="Char3"/>
    <w:basedOn w:val="904"/>
    <w:uiPriority w:val="0"/>
    <w:qFormat/>
    <w:pPr>
      <w:tabs>
        <w:tab w:val="left" w:pos="360" w:leader="none"/>
      </w:tabs>
    </w:pPr>
    <w:rPr>
      <w:sz w:val="24"/>
    </w:rPr>
  </w:style>
  <w:style w:type="paragraph" w:styleId="1289" w:customStyle="1">
    <w:name w:val="Char Char Char Char Char Char Char Char Char Char Char Char Char Char Char Char1"/>
    <w:basedOn w:val="904"/>
    <w:uiPriority w:val="0"/>
    <w:qFormat/>
    <w:pPr>
      <w:jc w:val="center"/>
      <w:spacing w:after="160" w:line="240" w:lineRule="exact"/>
      <w:widowControl/>
    </w:pPr>
    <w:rPr>
      <w:rFonts w:ascii="宋体" w:hAnsi="宋体"/>
      <w:b/>
      <w:sz w:val="30"/>
      <w:szCs w:val="30"/>
      <w:lang w:eastAsia="en-US"/>
    </w:rPr>
  </w:style>
  <w:style w:type="paragraph" w:styleId="1290" w:customStyle="1">
    <w:name w:val="Char Char1 Char Char 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1291" w:customStyle="1">
    <w:name w:val="列出段落2"/>
    <w:basedOn w:val="904"/>
    <w:uiPriority w:val="0"/>
    <w:qFormat/>
    <w:pPr>
      <w:ind w:firstLine="420"/>
    </w:pPr>
    <w:rPr>
      <w:rFonts w:ascii="Calibri" w:hAnsi="Calibri"/>
      <w:szCs w:val="22"/>
    </w:rPr>
  </w:style>
  <w:style w:type="paragraph" w:styleId="1292" w:customStyle="1">
    <w:name w:val="Char Char Char1 Char2"/>
    <w:basedOn w:val="904"/>
    <w:uiPriority w:val="0"/>
    <w:qFormat/>
    <w:rPr>
      <w:rFonts w:ascii="Tahoma" w:hAnsi="Tahoma"/>
      <w:sz w:val="24"/>
      <w:szCs w:val="20"/>
    </w:rPr>
  </w:style>
  <w:style w:type="paragraph" w:styleId="1293" w:customStyle="1">
    <w:name w:val="Char Char Char2"/>
    <w:basedOn w:val="904"/>
    <w:uiPriority w:val="0"/>
    <w:qFormat/>
    <w:rPr>
      <w:rFonts w:ascii="Tahoma" w:hAnsi="Tahoma"/>
      <w:sz w:val="24"/>
      <w:szCs w:val="20"/>
    </w:rPr>
  </w:style>
  <w:style w:type="paragraph" w:styleId="1294" w:customStyle="1">
    <w:name w:val="Char Char Char Char Char Char Char2"/>
    <w:basedOn w:val="904"/>
    <w:uiPriority w:val="0"/>
    <w:qFormat/>
    <w:pPr>
      <w:ind w:firstLine="200"/>
      <w:spacing w:line="360" w:lineRule="auto"/>
    </w:pPr>
    <w:rPr>
      <w:rFonts w:eastAsia="仿宋_GB2312"/>
      <w:sz w:val="24"/>
    </w:rPr>
  </w:style>
  <w:style w:type="paragraph" w:styleId="1295" w:customStyle="1">
    <w:name w:val="正文缩进2"/>
    <w:basedOn w:val="904"/>
    <w:uiPriority w:val="0"/>
    <w:qFormat/>
    <w:pPr>
      <w:ind w:firstLine="567"/>
      <w:spacing w:line="480" w:lineRule="exact"/>
      <w:widowControl/>
    </w:pPr>
    <w:rPr>
      <w:rFonts w:ascii="宋体"/>
      <w:color w:val="000000"/>
      <w:sz w:val="28"/>
      <w:szCs w:val="20"/>
      <w:lang w:val="zh-CN"/>
    </w:rPr>
  </w:style>
  <w:style w:type="paragraph" w:styleId="1296" w:customStyle="1">
    <w:name w:val="修订1"/>
    <w:uiPriority w:val="0"/>
    <w:qFormat/>
    <w:rPr>
      <w:rFonts w:ascii="Times New Roman" w:hAnsi="Times New Roman" w:eastAsia="宋体" w:cs="Times New Roman"/>
      <w:sz w:val="21"/>
      <w:szCs w:val="24"/>
      <w:lang w:val="en-US" w:eastAsia="zh-CN" w:bidi="ar-SA"/>
    </w:rPr>
  </w:style>
  <w:style w:type="paragraph" w:styleId="1297" w:customStyle="1">
    <w:name w:val="Char22"/>
    <w:basedOn w:val="904"/>
    <w:uiPriority w:val="0"/>
    <w:qFormat/>
    <w:rPr>
      <w:rFonts w:ascii="Tahoma" w:hAnsi="Tahoma"/>
      <w:sz w:val="24"/>
      <w:szCs w:val="20"/>
    </w:rPr>
  </w:style>
  <w:style w:type="paragraph" w:styleId="1298" w:customStyle="1">
    <w:name w:val="Char Char Char Char Char Char Char Char Char Char2"/>
    <w:basedOn w:val="904"/>
    <w:uiPriority w:val="0"/>
    <w:qFormat/>
    <w:rPr>
      <w:rFonts w:ascii="宋体" w:hAnsi="宋体" w:cs="Courier New"/>
      <w:sz w:val="32"/>
      <w:szCs w:val="32"/>
    </w:rPr>
  </w:style>
  <w:style w:type="paragraph" w:styleId="1299" w:customStyle="1">
    <w:name w:val="Char2 Char Char Char Char Char Char1"/>
    <w:basedOn w:val="904"/>
    <w:uiPriority w:val="0"/>
    <w:qFormat/>
    <w:pPr>
      <w:jc w:val="center"/>
      <w:spacing w:line="400" w:lineRule="exact"/>
      <w:widowControl/>
    </w:pPr>
  </w:style>
  <w:style w:type="character" w:styleId="1300" w:customStyle="1">
    <w:name w:val="页脚 Char"/>
    <w:uiPriority w:val="0"/>
    <w:qFormat/>
    <w:rPr>
      <w:rFonts w:ascii="宋体" w:eastAsia="宋体"/>
      <w:sz w:val="18"/>
      <w:lang w:val="en-US" w:eastAsia="zh-CN" w:bidi="ar-SA"/>
    </w:rPr>
  </w:style>
  <w:style w:type="paragraph" w:styleId="1301" w:customStyle="1">
    <w:name w:val="Char Char41"/>
    <w:basedOn w:val="904"/>
    <w:uiPriority w:val="0"/>
    <w:qFormat/>
    <w:pPr>
      <w:jc w:val="center"/>
      <w:spacing w:line="400" w:lineRule="exact"/>
      <w:widowControl/>
    </w:pPr>
  </w:style>
  <w:style w:type="character" w:styleId="1302" w:customStyle="1">
    <w:name w:val="批注文字 Char"/>
    <w:uiPriority w:val="99"/>
    <w:qFormat/>
    <w:rPr>
      <w:sz w:val="21"/>
      <w:szCs w:val="24"/>
    </w:rPr>
  </w:style>
  <w:style w:type="character" w:styleId="1303" w:customStyle="1">
    <w:name w:val="标题 Char"/>
    <w:uiPriority w:val="0"/>
    <w:qFormat/>
    <w:rPr>
      <w:b/>
      <w:sz w:val="32"/>
    </w:rPr>
  </w:style>
  <w:style w:type="paragraph" w:styleId="1304" w:customStyle="1">
    <w:name w:val="图例"/>
    <w:basedOn w:val="904"/>
    <w:uiPriority w:val="0"/>
    <w:qFormat/>
    <w:pPr>
      <w:jc w:val="center"/>
      <w:spacing w:before="120" w:after="120" w:line="360" w:lineRule="auto"/>
    </w:pPr>
    <w:rPr>
      <w:rFonts w:eastAsia="仿宋_GB2312"/>
      <w:b/>
      <w:sz w:val="24"/>
      <w:szCs w:val="20"/>
    </w:rPr>
  </w:style>
  <w:style w:type="table" w:styleId="130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6" w:customStyle="1">
    <w:name w:val="Table Paragraph"/>
    <w:basedOn w:val="904"/>
    <w:uiPriority w:val="1"/>
    <w:qFormat/>
    <w:pPr>
      <w:jc w:val="left"/>
    </w:pPr>
    <w:rPr>
      <w:rFonts w:ascii="宋体" w:hAnsi="宋体" w:cs="宋体"/>
      <w:sz w:val="22"/>
      <w:szCs w:val="22"/>
      <w:lang w:eastAsia="en-US"/>
    </w:rPr>
  </w:style>
  <w:style w:type="paragraph" w:styleId="1307" w:customStyle="1">
    <w:name w:val="成文日期"/>
    <w:basedOn w:val="904"/>
    <w:link w:val="1308"/>
    <w:uiPriority w:val="0"/>
    <w:qFormat/>
    <w:pPr>
      <w:ind w:right="400" w:firstLine="200"/>
      <w:jc w:val="right"/>
      <w:spacing w:line="570" w:lineRule="exact"/>
    </w:pPr>
    <w:rPr>
      <w:rFonts w:ascii="仿宋_GB2312" w:eastAsia="仿宋_GB2312"/>
      <w:sz w:val="32"/>
      <w:szCs w:val="20"/>
    </w:rPr>
  </w:style>
  <w:style w:type="character" w:styleId="1308" w:customStyle="1">
    <w:name w:val="成文日期 Char"/>
    <w:link w:val="1307"/>
    <w:uiPriority w:val="0"/>
    <w:qFormat/>
    <w:rPr>
      <w:rFonts w:ascii="仿宋_GB2312" w:eastAsia="仿宋_GB2312"/>
      <w:sz w:val="32"/>
    </w:rPr>
  </w:style>
  <w:style w:type="paragraph" w:styleId="1309" w:customStyle="1">
    <w:name w:val="_Style 251"/>
    <w:uiPriority w:val="99"/>
    <w:unhideWhenUsed/>
    <w:qFormat/>
    <w:rPr>
      <w:rFonts w:ascii="Times New Roman" w:hAnsi="Times New Roman" w:eastAsia="宋体" w:cs="Times New Roman"/>
      <w:sz w:val="21"/>
      <w:szCs w:val="24"/>
      <w:lang w:val="en-US" w:eastAsia="zh-CN" w:bidi="ar-SA"/>
    </w:rPr>
  </w:style>
  <w:style w:type="character" w:styleId="1310" w:customStyle="1">
    <w:name w:val="正文缩进 字符"/>
    <w:uiPriority w:val="0"/>
    <w:qFormat/>
    <w:rPr>
      <w:rFonts w:ascii="宋体" w:hAnsi="宋体" w:eastAsia="宋体"/>
      <w:sz w:val="24"/>
      <w:szCs w:val="24"/>
    </w:rPr>
  </w:style>
  <w:style w:type="character" w:styleId="1311" w:customStyle="1">
    <w:name w:val="NormalCharacter"/>
    <w:uiPriority w:val="0"/>
    <w:qFormat/>
  </w:style>
  <w:style w:type="character" w:styleId="1312" w:customStyle="1">
    <w:name w:val="正文缩进 Char1"/>
    <w:uiPriority w:val="0"/>
    <w:qFormat/>
    <w:rPr>
      <w:rFonts w:ascii="宋体" w:hAnsi="宋体" w:eastAsia="宋体"/>
      <w:sz w:val="24"/>
    </w:rPr>
  </w:style>
  <w:style w:type="paragraph" w:styleId="1313" w:customStyle="1">
    <w:name w:val="索引 11"/>
    <w:basedOn w:val="904"/>
    <w:next w:val="904"/>
    <w:uiPriority w:val="0"/>
    <w:qFormat/>
    <w:pPr>
      <w:spacing w:line="360" w:lineRule="auto"/>
    </w:pPr>
    <w:rPr>
      <w:rFonts w:ascii="仿宋_GB2312" w:eastAsia="仿宋_GB2312"/>
      <w:sz w:val="24"/>
      <w:szCs w:val="20"/>
    </w:rPr>
  </w:style>
  <w:style w:type="paragraph" w:styleId="1314" w:customStyle="1">
    <w:name w:val="样式 标题 1 + 宋体 居中 段前: 17 磅 段后: 16.5 磅"/>
    <w:basedOn w:val="905"/>
    <w:uiPriority w:val="0"/>
    <w:qFormat/>
    <w:pPr>
      <w:ind w:left="840" w:hanging="420"/>
      <w:pageBreakBefore/>
      <w:widowControl/>
      <w:tabs>
        <w:tab w:val="left" w:pos="840" w:leader="none"/>
      </w:tabs>
    </w:pPr>
    <w:rPr>
      <w:rFonts w:ascii="华文中宋" w:hAnsi="华文中宋" w:eastAsia="华文中宋" w:cs="宋体"/>
      <w:sz w:val="28"/>
    </w:rPr>
  </w:style>
  <w:style w:type="paragraph" w:styleId="1315" w:customStyle="1">
    <w:name w:val="表格"/>
    <w:basedOn w:val="904"/>
    <w:next w:val="904"/>
    <w:uiPriority w:val="0"/>
    <w:qFormat/>
    <w:pPr>
      <w:jc w:val="left"/>
      <w:widowControl/>
    </w:pPr>
    <w:rPr>
      <w:rFonts w:ascii="宋体" w:hAnsi="宋体" w:eastAsia="仿宋"/>
      <w:sz w:val="18"/>
      <w:lang w:val="zh-CN" w:bidi="zh-CN"/>
    </w:rPr>
  </w:style>
  <w:style w:type="paragraph" w:styleId="1316" w:customStyle="1">
    <w:name w:val="目录 53"/>
    <w:next w:val="904"/>
    <w:uiPriority w:val="0"/>
    <w:qFormat/>
    <w:pPr>
      <w:ind w:left="1275"/>
      <w:jc w:val="both"/>
    </w:pPr>
    <w:rPr>
      <w:rFonts w:ascii="Times New Roman" w:hAnsi="Times New Roman" w:eastAsia="宋体" w:cs="Times New Roman"/>
      <w:sz w:val="21"/>
      <w:lang w:val="en-US" w:eastAsia="zh-CN" w:bidi="ar-SA"/>
    </w:rPr>
  </w:style>
  <w:style w:type="paragraph" w:styleId="1317" w:customStyle="1">
    <w:name w:val="表格正文"/>
    <w:basedOn w:val="904"/>
    <w:uiPriority w:val="0"/>
    <w:qFormat/>
    <w:pPr>
      <w:spacing w:before="40" w:after="40"/>
    </w:pPr>
    <w:rPr>
      <w:szCs w:val="21"/>
    </w:rPr>
  </w:style>
  <w:style w:type="character" w:styleId="1318" w:customStyle="1">
    <w:name w:val="交叉引用"/>
    <w:uiPriority w:val="1"/>
    <w:qFormat/>
    <w:rPr>
      <w:color w:val="0000ff"/>
      <w:u w:val="single"/>
    </w:rPr>
  </w:style>
  <w:style w:type="paragraph" w:styleId="1319" w:customStyle="1">
    <w:name w:val="Table Text"/>
    <w:uiPriority w:val="0"/>
    <w:qFormat/>
    <w:pPr>
      <w:spacing w:line="360" w:lineRule="auto"/>
    </w:pPr>
    <w:rPr>
      <w:rFonts w:ascii="Arial" w:hAnsi="Arial" w:eastAsia="宋体" w:cs="Arial Narrow"/>
      <w:sz w:val="24"/>
      <w:szCs w:val="24"/>
      <w:lang w:val="en-US" w:eastAsia="zh-CN" w:bidi="ar-SA"/>
    </w:rPr>
  </w:style>
  <w:style w:type="paragraph" w:styleId="1320" w:customStyle="1">
    <w:name w:val="正文_28"/>
    <w:uiPriority w:val="0"/>
    <w:qFormat/>
    <w:rPr>
      <w:rFonts w:ascii="Times New Roman" w:hAnsi="Times New Roman" w:eastAsia="宋体" w:cs="Times New Roman"/>
      <w:sz w:val="24"/>
      <w:szCs w:val="24"/>
      <w:lang w:val="en-US" w:eastAsia="en-US" w:bidi="ar-SA"/>
    </w:rPr>
  </w:style>
  <w:style w:type="paragraph" w:styleId="1321" w:customStyle="1">
    <w:name w:val="纯文本11"/>
    <w:basedOn w:val="904"/>
    <w:uiPriority w:val="99"/>
    <w:qFormat/>
    <w:rPr>
      <w:rFonts w:hint="eastAsia" w:ascii="宋体" w:hAnsi="Courier New"/>
      <w:szCs w:val="20"/>
    </w:rPr>
  </w:style>
  <w:style w:type="paragraph" w:styleId="1322" w:customStyle="1">
    <w:name w:val="正文正"/>
    <w:basedOn w:val="904"/>
    <w:uiPriority w:val="0"/>
    <w:qFormat/>
    <w:pPr>
      <w:ind w:firstLine="561"/>
      <w:spacing w:line="560" w:lineRule="exact"/>
    </w:pPr>
    <w:rPr>
      <w:rFonts w:eastAsia="仿宋_GB2312"/>
      <w:sz w:val="28"/>
    </w:rPr>
  </w:style>
  <w:style w:type="paragraph" w:styleId="132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324" w:customStyle="1">
    <w:name w:val="正文文本缩进11"/>
    <w:basedOn w:val="904"/>
    <w:uiPriority w:val="0"/>
    <w:qFormat/>
    <w:pPr>
      <w:ind w:firstLine="570"/>
      <w:spacing w:line="360" w:lineRule="auto"/>
    </w:pPr>
    <w:rPr>
      <w:sz w:val="24"/>
    </w:rPr>
  </w:style>
  <w:style w:type="character" w:styleId="1325" w:customStyle="1">
    <w:name w:val="font41"/>
    <w:basedOn w:val="914"/>
    <w:uiPriority w:val="0"/>
    <w:qFormat/>
    <w:rPr>
      <w:rFonts w:hint="eastAsia" w:ascii="宋体" w:hAnsi="宋体" w:eastAsia="宋体" w:cs="宋体"/>
      <w:b/>
      <w:bCs/>
      <w:color w:val="000000"/>
      <w:sz w:val="22"/>
      <w:szCs w:val="22"/>
      <w:u w:val="none"/>
    </w:rPr>
  </w:style>
  <w:style w:type="paragraph" w:styleId="1326" w:customStyle="1">
    <w:name w:val="纯文本1"/>
    <w:basedOn w:val="904"/>
    <w:uiPriority w:val="0"/>
    <w:qFormat/>
    <w:rPr>
      <w:rFonts w:ascii="宋体" w:hAnsi="Courier New" w:cs="Courier New"/>
    </w:rPr>
  </w:style>
  <w:style w:type="paragraph" w:styleId="1327" w:customStyle="1">
    <w:name w:val="正文文本首行缩进1"/>
    <w:basedOn w:val="1328"/>
    <w:uiPriority w:val="99"/>
    <w:qFormat/>
    <w:pPr>
      <w:ind w:firstLine="420"/>
      <w:tabs>
        <w:tab w:val="left" w:pos="567" w:leader="none"/>
      </w:tabs>
    </w:pPr>
  </w:style>
  <w:style w:type="paragraph" w:styleId="1328" w:customStyle="1">
    <w:name w:val="正文文本1"/>
    <w:basedOn w:val="904"/>
    <w:next w:val="904"/>
    <w:uiPriority w:val="0"/>
    <w:qFormat/>
    <w:pPr>
      <w:spacing w:before="120" w:line="22" w:lineRule="atLeast"/>
      <w:tabs>
        <w:tab w:val="left" w:pos="567" w:leader="none"/>
      </w:tabs>
    </w:pPr>
    <w:rPr>
      <w:rFonts w:ascii="宋体" w:hAnsi="宋体"/>
      <w:sz w:val="24"/>
    </w:rPr>
  </w:style>
  <w:style w:type="numbering" w:styleId="18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jp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33</cp:revision>
  <dcterms:created xsi:type="dcterms:W3CDTF">2025-07-24T23:01:00Z</dcterms:created>
  <dcterms:modified xsi:type="dcterms:W3CDTF">2026-06-01T03:10:30Z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181F0E66A47FA24790E3056A77625221_43</vt:lpwstr>
  </property>
  <property fmtid="{D5CDD505-2E9C-101B-9397-08002B2CF9AE}" pid="4" name="KSOTemplateDocerSaveRecord">
    <vt:lpwstr>eyJoZGlkIjoiOTNhMzI2NTRjOWZlOWViMDkyNmJiNTlmOGVhMDdjZGQiLCJ1c2VySWQiOiIyNDAyNDY5NjEifQ==</vt:lpwstr>
  </property>
</Properties>
</file>